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15" w:rsidRDefault="00986515" w:rsidP="00986515">
      <w:pPr>
        <w:pStyle w:val="NewNew"/>
        <w:ind w:right="-254"/>
        <w:rPr>
          <w:rFonts w:ascii="仿宋_GB2312" w:eastAsia="仿宋_GB2312" w:hAnsi="仿宋_GB2312"/>
          <w:sz w:val="32"/>
          <w:szCs w:val="32"/>
        </w:rPr>
      </w:pPr>
      <w:bookmarkStart w:id="0" w:name="_GoBack"/>
      <w:bookmarkEnd w:id="0"/>
      <w:r>
        <w:rPr>
          <w:rFonts w:ascii="仿宋_GB2312" w:eastAsia="仿宋_GB2312" w:hAnsi="仿宋_GB2312" w:hint="eastAsia"/>
          <w:sz w:val="32"/>
          <w:szCs w:val="32"/>
        </w:rPr>
        <w:t xml:space="preserve">                        </w:t>
      </w:r>
    </w:p>
    <w:p w:rsidR="00407D24" w:rsidRPr="00986515" w:rsidRDefault="00986515" w:rsidP="00986515">
      <w:pPr>
        <w:pStyle w:val="NewNew"/>
        <w:ind w:right="-254"/>
        <w:jc w:val="center"/>
        <w:rPr>
          <w:rFonts w:ascii="方正小标宋_GBK" w:eastAsia="方正小标宋_GBK" w:hAnsi="仿宋_GB2312"/>
          <w:sz w:val="36"/>
          <w:szCs w:val="32"/>
        </w:rPr>
      </w:pPr>
      <w:r w:rsidRPr="00986515">
        <w:rPr>
          <w:rFonts w:ascii="方正小标宋_GBK" w:eastAsia="方正小标宋_GBK" w:hAnsi="仿宋_GB2312" w:hint="eastAsia"/>
          <w:sz w:val="36"/>
          <w:szCs w:val="32"/>
        </w:rPr>
        <w:t>辽宁省药品零售企业主体责任清单（单体药店）</w:t>
      </w:r>
    </w:p>
    <w:p w:rsidR="00407D24" w:rsidRDefault="00407D24">
      <w:pPr>
        <w:pStyle w:val="NewNew"/>
        <w:ind w:right="-254" w:firstLineChars="956" w:firstLine="3059"/>
        <w:rPr>
          <w:rFonts w:ascii="仿宋_GB2312" w:eastAsia="仿宋_GB2312" w:hAnsi="仿宋_GB2312"/>
          <w:sz w:val="32"/>
          <w:szCs w:val="32"/>
        </w:rPr>
      </w:pPr>
    </w:p>
    <w:tbl>
      <w:tblPr>
        <w:tblpPr w:leftFromText="180" w:rightFromText="180" w:vertAnchor="text" w:tblpX="108" w:tblpY="1"/>
        <w:tblOverlap w:val="never"/>
        <w:tblW w:w="13858" w:type="dxa"/>
        <w:tblLook w:val="04A0" w:firstRow="1" w:lastRow="0" w:firstColumn="1" w:lastColumn="0" w:noHBand="0" w:noVBand="1"/>
      </w:tblPr>
      <w:tblGrid>
        <w:gridCol w:w="817"/>
        <w:gridCol w:w="1418"/>
        <w:gridCol w:w="11623"/>
      </w:tblGrid>
      <w:tr w:rsidR="00407D24" w:rsidRPr="00407D24" w:rsidTr="002E3132">
        <w:trPr>
          <w:trHeight w:val="10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b/>
                <w:bCs/>
                <w:kern w:val="0"/>
                <w:sz w:val="24"/>
                <w:szCs w:val="24"/>
              </w:rPr>
            </w:pPr>
            <w:r w:rsidRPr="00407D24">
              <w:rPr>
                <w:rFonts w:ascii="Courier New" w:hAnsi="Courier New" w:cs="Courier New"/>
                <w:b/>
                <w:bCs/>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b/>
                <w:bCs/>
                <w:kern w:val="0"/>
                <w:sz w:val="24"/>
                <w:szCs w:val="24"/>
              </w:rPr>
            </w:pPr>
            <w:r w:rsidRPr="00407D24">
              <w:rPr>
                <w:rFonts w:ascii="Courier New" w:hAnsi="Courier New" w:cs="Courier New"/>
                <w:b/>
                <w:bCs/>
                <w:kern w:val="0"/>
                <w:sz w:val="24"/>
                <w:szCs w:val="24"/>
              </w:rPr>
              <w:t>分类</w:t>
            </w:r>
          </w:p>
        </w:tc>
        <w:tc>
          <w:tcPr>
            <w:tcW w:w="11623" w:type="dxa"/>
            <w:tcBorders>
              <w:top w:val="single" w:sz="4" w:space="0" w:color="auto"/>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b/>
                <w:bCs/>
                <w:kern w:val="0"/>
                <w:sz w:val="24"/>
                <w:szCs w:val="24"/>
              </w:rPr>
            </w:pPr>
            <w:r w:rsidRPr="00407D24">
              <w:rPr>
                <w:rFonts w:ascii="Courier New" w:hAnsi="Courier New" w:cs="Courier New"/>
                <w:b/>
                <w:bCs/>
                <w:kern w:val="0"/>
                <w:sz w:val="24"/>
                <w:szCs w:val="24"/>
              </w:rPr>
              <w:t>责任事项</w:t>
            </w:r>
          </w:p>
        </w:tc>
      </w:tr>
      <w:tr w:rsidR="00407D24" w:rsidRPr="00407D24" w:rsidTr="00A22958">
        <w:trPr>
          <w:trHeight w:val="829"/>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kern w:val="0"/>
                <w:sz w:val="24"/>
                <w:szCs w:val="24"/>
              </w:rPr>
            </w:pPr>
            <w:r w:rsidRPr="00407D24">
              <w:rPr>
                <w:rFonts w:ascii="Courier New" w:hAnsi="Courier New" w:cs="Courier New"/>
                <w:kern w:val="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诚信守法</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严格遵守《中华人民共和国药品管理法》《药品管理法实施条例》《药品经营质量管理规范》等法律、法规、规章规定，诚实守信，依法经营,确保药品经营全过程持续符合法定要求。</w:t>
            </w:r>
          </w:p>
        </w:tc>
      </w:tr>
      <w:tr w:rsidR="00407D24" w:rsidRPr="00407D24" w:rsidTr="00A22958">
        <w:trPr>
          <w:trHeight w:val="557"/>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kern w:val="0"/>
                <w:sz w:val="24"/>
                <w:szCs w:val="24"/>
              </w:rPr>
            </w:pPr>
            <w:r w:rsidRPr="00407D24">
              <w:rPr>
                <w:rFonts w:ascii="Courier New" w:hAnsi="Courier New" w:cs="Courier New"/>
                <w:kern w:val="0"/>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kern w:val="0"/>
                <w:sz w:val="24"/>
                <w:szCs w:val="24"/>
              </w:rPr>
            </w:pPr>
            <w:r w:rsidRPr="00407D24">
              <w:rPr>
                <w:rFonts w:ascii="Courier New" w:hAnsi="Courier New" w:cs="Courier New"/>
                <w:kern w:val="0"/>
                <w:sz w:val="24"/>
                <w:szCs w:val="24"/>
              </w:rPr>
              <w:t>法定资质</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Courier New" w:hAnsi="Courier New" w:cs="Courier New"/>
                <w:kern w:val="0"/>
                <w:sz w:val="24"/>
                <w:szCs w:val="24"/>
              </w:rPr>
            </w:pPr>
            <w:r w:rsidRPr="00407D24">
              <w:rPr>
                <w:rFonts w:ascii="Courier New" w:hAnsi="Courier New" w:cs="Courier New"/>
                <w:kern w:val="0"/>
                <w:sz w:val="24"/>
                <w:szCs w:val="24"/>
              </w:rPr>
              <w:t>必须取得《药品经营许可证》，在核准的场所、经营范围内经营药品，不得伪造、变造、出租、出借、非法买卖许可证。</w:t>
            </w:r>
          </w:p>
        </w:tc>
      </w:tr>
      <w:tr w:rsidR="00407D24" w:rsidRPr="00407D24" w:rsidTr="00A22958">
        <w:trPr>
          <w:trHeight w:val="779"/>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kern w:val="0"/>
                <w:sz w:val="24"/>
                <w:szCs w:val="24"/>
              </w:rPr>
            </w:pPr>
            <w:r w:rsidRPr="00407D24">
              <w:rPr>
                <w:rFonts w:ascii="Courier New" w:hAnsi="Courier New" w:cs="Courier New"/>
                <w:kern w:val="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人员管理</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kern w:val="0"/>
                <w:sz w:val="24"/>
                <w:szCs w:val="24"/>
              </w:rPr>
            </w:pPr>
            <w:r w:rsidRPr="00407D24">
              <w:rPr>
                <w:rFonts w:ascii="宋体" w:hAnsi="宋体" w:cs="宋体" w:hint="eastAsia"/>
                <w:kern w:val="0"/>
                <w:sz w:val="24"/>
                <w:szCs w:val="24"/>
              </w:rPr>
              <w:t>企业法定代表人或者企业负责人应当具备执业药师资格，对企业经营活动要能履行全面的管理职责。</w:t>
            </w:r>
          </w:p>
        </w:tc>
      </w:tr>
      <w:tr w:rsidR="00407D24" w:rsidRPr="00407D24" w:rsidTr="00A22958">
        <w:trPr>
          <w:trHeight w:val="691"/>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Courier New" w:hAnsi="Courier New" w:cs="Courier New"/>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F75741">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配备</w:t>
            </w:r>
            <w:r w:rsidR="00F75741">
              <w:rPr>
                <w:rFonts w:ascii="宋体" w:hAnsi="宋体" w:cs="宋体" w:hint="eastAsia"/>
                <w:color w:val="000000"/>
                <w:kern w:val="0"/>
                <w:sz w:val="24"/>
                <w:szCs w:val="24"/>
              </w:rPr>
              <w:t>的</w:t>
            </w:r>
            <w:r w:rsidRPr="00407D24">
              <w:rPr>
                <w:rFonts w:ascii="宋体" w:hAnsi="宋体" w:cs="宋体" w:hint="eastAsia"/>
                <w:color w:val="000000"/>
                <w:kern w:val="0"/>
                <w:sz w:val="24"/>
                <w:szCs w:val="24"/>
              </w:rPr>
              <w:t>执业药师和</w:t>
            </w:r>
            <w:r w:rsidR="00F75741">
              <w:rPr>
                <w:rFonts w:ascii="宋体" w:hAnsi="宋体" w:cs="宋体" w:hint="eastAsia"/>
                <w:color w:val="000000"/>
                <w:kern w:val="0"/>
                <w:sz w:val="24"/>
                <w:szCs w:val="24"/>
              </w:rPr>
              <w:t>其他</w:t>
            </w:r>
            <w:r w:rsidR="00F75741">
              <w:rPr>
                <w:rFonts w:ascii="宋体" w:hAnsi="宋体" w:cs="宋体"/>
                <w:color w:val="000000"/>
                <w:kern w:val="0"/>
                <w:sz w:val="24"/>
                <w:szCs w:val="24"/>
              </w:rPr>
              <w:t>药学技术人员应当在职在岗，</w:t>
            </w:r>
            <w:r w:rsidR="00F75741">
              <w:rPr>
                <w:rFonts w:ascii="宋体" w:hAnsi="宋体" w:cs="宋体" w:hint="eastAsia"/>
                <w:color w:val="000000"/>
                <w:kern w:val="0"/>
                <w:sz w:val="24"/>
                <w:szCs w:val="24"/>
              </w:rPr>
              <w:t>不在岗时不得</w:t>
            </w:r>
            <w:r w:rsidR="00F75741">
              <w:rPr>
                <w:rFonts w:ascii="宋体" w:hAnsi="宋体" w:cs="宋体"/>
                <w:color w:val="000000"/>
                <w:kern w:val="0"/>
                <w:sz w:val="24"/>
                <w:szCs w:val="24"/>
              </w:rPr>
              <w:t>销售处方药</w:t>
            </w:r>
            <w:r w:rsidRPr="00407D24">
              <w:rPr>
                <w:rFonts w:ascii="宋体" w:hAnsi="宋体" w:cs="宋体" w:hint="eastAsia"/>
                <w:color w:val="000000"/>
                <w:kern w:val="0"/>
                <w:sz w:val="24"/>
                <w:szCs w:val="24"/>
              </w:rPr>
              <w:t>。</w:t>
            </w:r>
          </w:p>
        </w:tc>
      </w:tr>
      <w:tr w:rsidR="00407D24" w:rsidRPr="00407D24" w:rsidTr="00A22958">
        <w:trPr>
          <w:trHeight w:val="686"/>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Courier New" w:hAnsi="Courier New" w:cs="Courier New"/>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noWrap/>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各岗位人员应当接受相关法律法规及药品专业知识与技能的岗前培训和继续培训。</w:t>
            </w:r>
          </w:p>
        </w:tc>
      </w:tr>
      <w:tr w:rsidR="00407D24" w:rsidRPr="00407D24" w:rsidTr="00A22958">
        <w:trPr>
          <w:trHeight w:val="568"/>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kern w:val="0"/>
                <w:sz w:val="24"/>
                <w:szCs w:val="24"/>
              </w:rPr>
            </w:pPr>
            <w:r w:rsidRPr="00407D24">
              <w:rPr>
                <w:rFonts w:ascii="Courier New" w:hAnsi="Courier New" w:cs="Courier New"/>
                <w:kern w:val="0"/>
                <w:sz w:val="24"/>
                <w:szCs w:val="24"/>
              </w:rPr>
              <w:t>4</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制度管理</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制定符合法律法规和企业经营实际的规章制度，并有效执行。</w:t>
            </w:r>
          </w:p>
        </w:tc>
      </w:tr>
      <w:tr w:rsidR="00407D24" w:rsidRPr="00407D24" w:rsidTr="00A22958">
        <w:trPr>
          <w:trHeight w:val="841"/>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Courier New" w:hAnsi="Courier New" w:cs="Courier New"/>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药品经营全过程要有相关记录，并做到真实、完整、准确、有效和可追溯。</w:t>
            </w:r>
          </w:p>
        </w:tc>
      </w:tr>
      <w:tr w:rsidR="00407D24" w:rsidRPr="00407D24" w:rsidTr="00A22958">
        <w:trPr>
          <w:trHeight w:val="1002"/>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lastRenderedPageBreak/>
              <w:t>5</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设施设备</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具有与所经营药品相适应的营业场所、设备、仓储设施和卫生环境。</w:t>
            </w:r>
          </w:p>
        </w:tc>
      </w:tr>
      <w:tr w:rsidR="00407D24" w:rsidRPr="00407D24" w:rsidTr="00A22958">
        <w:trPr>
          <w:trHeight w:val="688"/>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建立符合药品经营和质量管理要求的计算机系统，并有效运行，保证数据原始、真实、准确、安全和可追溯。</w:t>
            </w:r>
          </w:p>
        </w:tc>
      </w:tr>
      <w:tr w:rsidR="00407D24" w:rsidRPr="00407D24" w:rsidTr="00A22958">
        <w:trPr>
          <w:trHeight w:val="684"/>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购进渠道</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从合法渠道购进药品，不经营假劣药、不非法回收或销售回收药品、不非法购进或销售医疗机构制剂。</w:t>
            </w:r>
          </w:p>
        </w:tc>
      </w:tr>
      <w:tr w:rsidR="00407D24" w:rsidRPr="00407D24" w:rsidTr="00A22958">
        <w:trPr>
          <w:trHeight w:val="850"/>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kern w:val="0"/>
                <w:sz w:val="24"/>
                <w:szCs w:val="24"/>
              </w:rPr>
            </w:pPr>
            <w:r w:rsidRPr="00407D24">
              <w:rPr>
                <w:rFonts w:ascii="Courier New" w:hAnsi="Courier New" w:cs="Courier New"/>
                <w:kern w:val="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进货查验</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严格审核确定供货单位、所购药品、供货人员的合法资格，索取采购发票、随货同行单、药品检验报告等票据材料,核对“票账货款”、药品检验报告的一致性，审核无误的方可采购。</w:t>
            </w:r>
          </w:p>
        </w:tc>
      </w:tr>
      <w:tr w:rsidR="00407D24" w:rsidRPr="00407D24" w:rsidTr="00A22958">
        <w:trPr>
          <w:trHeight w:val="691"/>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Courier New" w:hAnsi="Courier New" w:cs="Courier New"/>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按规定的程序和要求对到货药品逐批进行验收，并做好验收记录。</w:t>
            </w:r>
          </w:p>
        </w:tc>
      </w:tr>
      <w:tr w:rsidR="00407D24" w:rsidRPr="00407D24" w:rsidTr="00A22958">
        <w:trPr>
          <w:trHeight w:val="559"/>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Courier New" w:hAnsi="Courier New" w:cs="Courier New"/>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验收中药材、中药饮片时，从外观性状可以判断为假药或劣药的，不得收货，必要时向药品监管部门报告。</w:t>
            </w:r>
          </w:p>
        </w:tc>
      </w:tr>
      <w:tr w:rsidR="00407D24" w:rsidRPr="00407D24" w:rsidTr="00A22958">
        <w:trPr>
          <w:trHeight w:val="1701"/>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kern w:val="0"/>
                <w:sz w:val="24"/>
                <w:szCs w:val="24"/>
              </w:rPr>
            </w:pPr>
            <w:r w:rsidRPr="00407D24">
              <w:rPr>
                <w:rFonts w:ascii="Courier New" w:hAnsi="Courier New" w:cs="Courier New"/>
                <w:kern w:val="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储存陈列</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药品按剂型、用途以及储存要求分类陈列，处方药不得采用开架自选的方式陈列和销售；处方药、非处方药分区陈列，并有处方药、非处方药专用标识；外用药与其他药品应当分开摆放；冷藏药品应当放置在冷藏设备中，保证存放温度符合要求；经营非药品应当设置专区，与药品陈列区域明显隔离，并有醒目标志。发现有质量疑问的药品应当及时撤柜，停止销售，由质量管理人员确认和处理，并保留相关记录。</w:t>
            </w:r>
          </w:p>
        </w:tc>
      </w:tr>
      <w:tr w:rsidR="00407D24" w:rsidRPr="00407D24" w:rsidTr="00A22958">
        <w:trPr>
          <w:trHeight w:val="691"/>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9</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销售管理</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销售药品应当开具销售凭证，包括药品名称、生产厂商、数量、价格、批号、规格等内容。</w:t>
            </w:r>
          </w:p>
        </w:tc>
      </w:tr>
      <w:tr w:rsidR="00407D24" w:rsidRPr="00407D24" w:rsidTr="00A22958">
        <w:trPr>
          <w:trHeight w:val="1335"/>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2E0117" w:rsidP="002E0117">
            <w:pPr>
              <w:widowControl/>
              <w:jc w:val="left"/>
              <w:rPr>
                <w:rFonts w:ascii="宋体" w:hAnsi="宋体" w:cs="宋体"/>
                <w:color w:val="000000"/>
                <w:kern w:val="0"/>
                <w:sz w:val="24"/>
                <w:szCs w:val="24"/>
              </w:rPr>
            </w:pPr>
            <w:r>
              <w:rPr>
                <w:rFonts w:ascii="宋体" w:hAnsi="宋体" w:cs="宋体" w:hint="eastAsia"/>
                <w:color w:val="000000"/>
                <w:kern w:val="0"/>
                <w:sz w:val="24"/>
                <w:szCs w:val="24"/>
              </w:rPr>
              <w:t>必须</w:t>
            </w:r>
            <w:r w:rsidR="00407D24" w:rsidRPr="00407D24">
              <w:rPr>
                <w:rFonts w:ascii="宋体" w:hAnsi="宋体" w:cs="宋体" w:hint="eastAsia"/>
                <w:color w:val="000000"/>
                <w:kern w:val="0"/>
                <w:sz w:val="24"/>
                <w:szCs w:val="24"/>
              </w:rPr>
              <w:t>凭医师处方，经执业药师或者其他药学技术人员审核后销售和调剂处方药；不得以买药品赠药品或者买商品赠药品等方式向公众赠送处方药、甲类非处方药。</w:t>
            </w:r>
          </w:p>
        </w:tc>
      </w:tr>
      <w:tr w:rsidR="00407D24" w:rsidRPr="00407D24" w:rsidTr="00A22958">
        <w:trPr>
          <w:trHeight w:val="1275"/>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销售含特殊药品复方制剂时，要核实登记购药人身份证信息，除处方药按处方剂量销售外，一次销售不得超过2个最小包装。</w:t>
            </w:r>
          </w:p>
        </w:tc>
      </w:tr>
      <w:tr w:rsidR="00407D24" w:rsidRPr="00407D24" w:rsidTr="00A22958">
        <w:trPr>
          <w:trHeight w:val="963"/>
        </w:trPr>
        <w:tc>
          <w:tcPr>
            <w:tcW w:w="817"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07D24" w:rsidRPr="00407D24" w:rsidRDefault="00407D24" w:rsidP="00407D24">
            <w:pPr>
              <w:widowControl/>
              <w:jc w:val="left"/>
              <w:rPr>
                <w:rFonts w:ascii="宋体" w:hAnsi="宋体" w:cs="宋体"/>
                <w:color w:val="000000"/>
                <w:kern w:val="0"/>
                <w:sz w:val="24"/>
                <w:szCs w:val="24"/>
              </w:rPr>
            </w:pP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kern w:val="0"/>
                <w:sz w:val="24"/>
                <w:szCs w:val="24"/>
              </w:rPr>
            </w:pPr>
            <w:r w:rsidRPr="00407D24">
              <w:rPr>
                <w:rFonts w:ascii="宋体" w:hAnsi="宋体" w:cs="宋体" w:hint="eastAsia"/>
                <w:kern w:val="0"/>
                <w:sz w:val="24"/>
                <w:szCs w:val="24"/>
              </w:rPr>
              <w:t>网络销售药品，应通过经备案的网售药第三方平台或自建网站上销售药品，且必须遵守国家药品网络销售的相关规定。实行特殊管理的药品、含特殊药品复方制剂不得在网络上销售。</w:t>
            </w:r>
          </w:p>
        </w:tc>
      </w:tr>
      <w:tr w:rsidR="00407D24" w:rsidRPr="00407D24" w:rsidTr="00A22958">
        <w:trPr>
          <w:trHeight w:val="847"/>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药品追溯</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kern w:val="0"/>
                <w:sz w:val="24"/>
                <w:szCs w:val="24"/>
              </w:rPr>
            </w:pPr>
            <w:r w:rsidRPr="00407D24">
              <w:rPr>
                <w:rFonts w:ascii="宋体" w:hAnsi="宋体" w:cs="宋体" w:hint="eastAsia"/>
                <w:kern w:val="0"/>
                <w:sz w:val="24"/>
                <w:szCs w:val="24"/>
              </w:rPr>
              <w:t>严格执行药品追溯制度，对应追溯的品种要确保最小包装单位可追溯、可核查。</w:t>
            </w:r>
          </w:p>
        </w:tc>
      </w:tr>
      <w:tr w:rsidR="00407D24" w:rsidRPr="00407D24" w:rsidTr="00A22958">
        <w:trPr>
          <w:trHeight w:val="1129"/>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11</w:t>
            </w:r>
          </w:p>
        </w:tc>
        <w:tc>
          <w:tcPr>
            <w:tcW w:w="1418"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禁售品种</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不得经营疫苗、麻醉药品、第一类精神药品、放射性药品、药品类易制毒化学品、蛋白同化制剂、肽类激素（胰岛素除外）、终止妊娠药品、中药配方颗粒、已被注销药品注册证书的药品及其他国家禁止销售的药品。</w:t>
            </w:r>
          </w:p>
        </w:tc>
      </w:tr>
      <w:tr w:rsidR="00407D24" w:rsidRPr="00407D24" w:rsidTr="00A22958">
        <w:trPr>
          <w:trHeight w:val="10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Courier New" w:hAnsi="Courier New" w:cs="Courier New"/>
                <w:kern w:val="0"/>
                <w:sz w:val="24"/>
                <w:szCs w:val="24"/>
              </w:rPr>
            </w:pPr>
            <w:r w:rsidRPr="00407D24">
              <w:rPr>
                <w:rFonts w:ascii="Courier New" w:hAnsi="Courier New" w:cs="Courier New"/>
                <w:kern w:val="0"/>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药品广告</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药品广告宣传应当严格执行国家有关广告管理的规定，不得违法发布未经批准、虚假、欺骗、误导消费者的广告。</w:t>
            </w:r>
          </w:p>
        </w:tc>
      </w:tr>
      <w:tr w:rsidR="00407D24" w:rsidRPr="00407D24" w:rsidTr="00A22958">
        <w:trPr>
          <w:trHeight w:val="10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接受监督</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接受药品监督管理部门对本单位的监督检查，不得拒绝、逃避监督检查，不伪造、销毁、隐匿有关证据材料，或者擅自动用查封、扣押物品；接受监督抽样。</w:t>
            </w:r>
          </w:p>
        </w:tc>
      </w:tr>
      <w:tr w:rsidR="00407D24" w:rsidRPr="00407D24" w:rsidTr="00A22958">
        <w:trPr>
          <w:trHeight w:val="10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14</w:t>
            </w:r>
          </w:p>
        </w:tc>
        <w:tc>
          <w:tcPr>
            <w:tcW w:w="1418"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药品召回</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对存在质量问题或者其他安全隐患的药品，</w:t>
            </w:r>
            <w:r w:rsidRPr="00407D24">
              <w:rPr>
                <w:rFonts w:ascii="宋体" w:hAnsi="宋体" w:cs="宋体" w:hint="eastAsia"/>
                <w:kern w:val="0"/>
                <w:sz w:val="24"/>
                <w:szCs w:val="24"/>
              </w:rPr>
              <w:t>按要求停止销售并积极配合药品召回。</w:t>
            </w:r>
          </w:p>
        </w:tc>
      </w:tr>
      <w:tr w:rsidR="00407D24" w:rsidRPr="00407D24" w:rsidTr="00A22958">
        <w:trPr>
          <w:trHeight w:val="10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15</w:t>
            </w:r>
          </w:p>
        </w:tc>
        <w:tc>
          <w:tcPr>
            <w:tcW w:w="1418"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center"/>
              <w:rPr>
                <w:rFonts w:ascii="宋体" w:hAnsi="宋体" w:cs="宋体"/>
                <w:color w:val="000000"/>
                <w:kern w:val="0"/>
                <w:sz w:val="24"/>
                <w:szCs w:val="24"/>
              </w:rPr>
            </w:pPr>
            <w:r w:rsidRPr="00407D24">
              <w:rPr>
                <w:rFonts w:ascii="宋体" w:hAnsi="宋体" w:cs="宋体" w:hint="eastAsia"/>
                <w:color w:val="000000"/>
                <w:kern w:val="0"/>
                <w:sz w:val="24"/>
                <w:szCs w:val="24"/>
              </w:rPr>
              <w:t>药学服务</w:t>
            </w:r>
          </w:p>
        </w:tc>
        <w:tc>
          <w:tcPr>
            <w:tcW w:w="11623" w:type="dxa"/>
            <w:tcBorders>
              <w:top w:val="nil"/>
              <w:left w:val="nil"/>
              <w:bottom w:val="single" w:sz="4" w:space="0" w:color="auto"/>
              <w:right w:val="single" w:sz="4" w:space="0" w:color="auto"/>
            </w:tcBorders>
            <w:shd w:val="clear" w:color="auto" w:fill="auto"/>
            <w:vAlign w:val="center"/>
            <w:hideMark/>
          </w:tcPr>
          <w:p w:rsidR="00407D24" w:rsidRPr="00407D24" w:rsidRDefault="00407D24" w:rsidP="00407D24">
            <w:pPr>
              <w:widowControl/>
              <w:jc w:val="left"/>
              <w:rPr>
                <w:rFonts w:ascii="宋体" w:hAnsi="宋体" w:cs="宋体"/>
                <w:color w:val="000000"/>
                <w:kern w:val="0"/>
                <w:sz w:val="24"/>
                <w:szCs w:val="24"/>
              </w:rPr>
            </w:pPr>
            <w:r w:rsidRPr="00407D24">
              <w:rPr>
                <w:rFonts w:ascii="宋体" w:hAnsi="宋体" w:cs="宋体" w:hint="eastAsia"/>
                <w:color w:val="000000"/>
                <w:kern w:val="0"/>
                <w:sz w:val="24"/>
                <w:szCs w:val="24"/>
              </w:rPr>
              <w:t>不断提升药品管理、处方审核和调配、合理用药指导等药学服务能力，保障和促进公众用药安全有效。</w:t>
            </w:r>
          </w:p>
        </w:tc>
      </w:tr>
    </w:tbl>
    <w:p w:rsidR="00407D24" w:rsidRDefault="00407D24" w:rsidP="00BC3176">
      <w:pPr>
        <w:pStyle w:val="NewNew"/>
        <w:ind w:right="-254"/>
        <w:jc w:val="left"/>
        <w:rPr>
          <w:rFonts w:ascii="仿宋_GB2312" w:eastAsia="仿宋_GB2312" w:hAnsi="仿宋_GB2312"/>
          <w:sz w:val="32"/>
          <w:szCs w:val="32"/>
        </w:rPr>
      </w:pPr>
    </w:p>
    <w:p w:rsidR="00BC3176" w:rsidRPr="00BC3176" w:rsidRDefault="00BC3176" w:rsidP="00BC3176">
      <w:pPr>
        <w:pStyle w:val="NewNew"/>
        <w:ind w:right="-254"/>
        <w:jc w:val="center"/>
        <w:rPr>
          <w:rFonts w:ascii="方正小标宋_GBK" w:eastAsia="方正小标宋_GBK" w:hAnsi="仿宋_GB2312"/>
          <w:sz w:val="36"/>
          <w:szCs w:val="36"/>
        </w:rPr>
      </w:pPr>
      <w:r w:rsidRPr="00BC3176">
        <w:rPr>
          <w:rFonts w:ascii="方正小标宋_GBK" w:eastAsia="方正小标宋_GBK" w:hAnsi="仿宋_GB2312" w:hint="eastAsia"/>
          <w:sz w:val="36"/>
          <w:szCs w:val="36"/>
        </w:rPr>
        <w:t>辽宁省药品零售企业主体责任清单（连锁门店）</w:t>
      </w:r>
    </w:p>
    <w:p w:rsidR="00BC3176" w:rsidRDefault="00BC3176">
      <w:pPr>
        <w:pStyle w:val="NewNew"/>
        <w:ind w:right="-254" w:firstLineChars="956" w:firstLine="3059"/>
        <w:rPr>
          <w:rFonts w:ascii="仿宋_GB2312" w:eastAsia="仿宋_GB2312" w:hAnsi="仿宋_GB2312"/>
          <w:sz w:val="32"/>
          <w:szCs w:val="32"/>
        </w:rPr>
      </w:pPr>
    </w:p>
    <w:tbl>
      <w:tblPr>
        <w:tblW w:w="14175" w:type="dxa"/>
        <w:tblInd w:w="113" w:type="dxa"/>
        <w:tblLook w:val="04A0" w:firstRow="1" w:lastRow="0" w:firstColumn="1" w:lastColumn="0" w:noHBand="0" w:noVBand="1"/>
      </w:tblPr>
      <w:tblGrid>
        <w:gridCol w:w="846"/>
        <w:gridCol w:w="1417"/>
        <w:gridCol w:w="11912"/>
      </w:tblGrid>
      <w:tr w:rsidR="00BC3176" w:rsidRPr="00BC3176" w:rsidTr="00856144">
        <w:trPr>
          <w:trHeight w:val="67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Courier New"/>
                <w:b/>
                <w:bCs/>
                <w:kern w:val="0"/>
                <w:sz w:val="24"/>
                <w:szCs w:val="24"/>
              </w:rPr>
            </w:pPr>
            <w:r w:rsidRPr="00BC3176">
              <w:rPr>
                <w:rFonts w:ascii="宋体" w:hAnsi="宋体" w:cs="Courier New"/>
                <w:b/>
                <w:bCs/>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Courier New"/>
                <w:b/>
                <w:bCs/>
                <w:kern w:val="0"/>
                <w:sz w:val="24"/>
                <w:szCs w:val="24"/>
              </w:rPr>
            </w:pPr>
            <w:r w:rsidRPr="00BC3176">
              <w:rPr>
                <w:rFonts w:ascii="宋体" w:hAnsi="宋体" w:cs="Courier New"/>
                <w:b/>
                <w:bCs/>
                <w:kern w:val="0"/>
                <w:sz w:val="24"/>
                <w:szCs w:val="24"/>
              </w:rPr>
              <w:t>分类</w:t>
            </w:r>
          </w:p>
        </w:tc>
        <w:tc>
          <w:tcPr>
            <w:tcW w:w="11912" w:type="dxa"/>
            <w:tcBorders>
              <w:top w:val="single" w:sz="4" w:space="0" w:color="auto"/>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Courier New"/>
                <w:b/>
                <w:bCs/>
                <w:kern w:val="0"/>
                <w:sz w:val="24"/>
                <w:szCs w:val="24"/>
              </w:rPr>
            </w:pPr>
            <w:r w:rsidRPr="00BC3176">
              <w:rPr>
                <w:rFonts w:ascii="宋体" w:hAnsi="宋体" w:cs="Courier New"/>
                <w:b/>
                <w:bCs/>
                <w:kern w:val="0"/>
                <w:sz w:val="24"/>
                <w:szCs w:val="24"/>
              </w:rPr>
              <w:t>责任事项</w:t>
            </w:r>
          </w:p>
        </w:tc>
      </w:tr>
      <w:tr w:rsidR="00BC3176" w:rsidRPr="00BC3176" w:rsidTr="00856144">
        <w:trPr>
          <w:trHeight w:val="696"/>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kern w:val="0"/>
                <w:sz w:val="24"/>
                <w:szCs w:val="24"/>
              </w:rPr>
            </w:pPr>
            <w:r w:rsidRPr="00BC3176">
              <w:rPr>
                <w:rFonts w:ascii="宋体" w:hAnsi="宋体" w:cs="宋体" w:hint="eastAsia"/>
                <w:kern w:val="0"/>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诚信守法</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严格遵守《中华人民共和国药品管理法》《药品管理法实施条例》《药品经营质量管理规范》等法律、法规、规章规定，诚实守信，依法经营,确保药品经营全过程持续符合法定要求。</w:t>
            </w:r>
          </w:p>
        </w:tc>
      </w:tr>
      <w:tr w:rsidR="00BC3176" w:rsidRPr="00BC3176" w:rsidTr="00856144">
        <w:trPr>
          <w:trHeight w:val="1002"/>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Courier New"/>
                <w:kern w:val="0"/>
                <w:sz w:val="24"/>
                <w:szCs w:val="24"/>
              </w:rPr>
            </w:pPr>
            <w:r w:rsidRPr="00BC3176">
              <w:rPr>
                <w:rFonts w:ascii="宋体" w:hAnsi="宋体" w:cs="Courier New"/>
                <w:kern w:val="0"/>
                <w:sz w:val="24"/>
                <w:szCs w:val="24"/>
              </w:rPr>
              <w:t>法定资质</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Courier New"/>
                <w:kern w:val="0"/>
                <w:sz w:val="24"/>
                <w:szCs w:val="24"/>
              </w:rPr>
            </w:pPr>
            <w:r w:rsidRPr="00BC3176">
              <w:rPr>
                <w:rFonts w:ascii="宋体" w:hAnsi="宋体" w:cs="Courier New"/>
                <w:kern w:val="0"/>
                <w:sz w:val="24"/>
                <w:szCs w:val="24"/>
              </w:rPr>
              <w:t>必须取得《药品经营许可证》，在核准的场所、经营范围内经营药品，不得伪造、变造、出租、出借、非法买卖许可证。</w:t>
            </w:r>
          </w:p>
        </w:tc>
      </w:tr>
      <w:tr w:rsidR="00BC3176" w:rsidRPr="00BC3176" w:rsidTr="00856144">
        <w:trPr>
          <w:trHeight w:val="53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kern w:val="0"/>
                <w:sz w:val="24"/>
                <w:szCs w:val="24"/>
              </w:rPr>
            </w:pPr>
            <w:r w:rsidRPr="00BC3176">
              <w:rPr>
                <w:rFonts w:ascii="宋体" w:hAnsi="宋体" w:cs="宋体" w:hint="eastAsia"/>
                <w:kern w:val="0"/>
                <w:sz w:val="24"/>
                <w:szCs w:val="24"/>
              </w:rPr>
              <w:t>3</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人员管理</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企业法定代表人或者企业负责人应当具备执业药师资格，对企业经营活动要能履行全面的管理职责。</w:t>
            </w:r>
          </w:p>
        </w:tc>
      </w:tr>
      <w:tr w:rsidR="00BC3176" w:rsidRPr="00BC3176" w:rsidTr="00856144">
        <w:trPr>
          <w:trHeight w:val="558"/>
        </w:trPr>
        <w:tc>
          <w:tcPr>
            <w:tcW w:w="846"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F75741" w:rsidP="00F8774A">
            <w:pPr>
              <w:widowControl/>
              <w:jc w:val="left"/>
              <w:rPr>
                <w:rFonts w:ascii="宋体" w:hAnsi="宋体" w:cs="宋体"/>
                <w:color w:val="000000"/>
                <w:kern w:val="0"/>
                <w:sz w:val="24"/>
                <w:szCs w:val="24"/>
              </w:rPr>
            </w:pPr>
            <w:r w:rsidRPr="00F75741">
              <w:rPr>
                <w:rFonts w:ascii="宋体" w:hAnsi="宋体" w:cs="宋体" w:hint="eastAsia"/>
                <w:color w:val="000000"/>
                <w:kern w:val="0"/>
                <w:sz w:val="24"/>
                <w:szCs w:val="24"/>
              </w:rPr>
              <w:t>配备的执业药师和其他药学技术人员应当在职在岗，不在岗时不得销售处方药。</w:t>
            </w:r>
          </w:p>
        </w:tc>
      </w:tr>
      <w:tr w:rsidR="00BC3176" w:rsidRPr="00BC3176" w:rsidTr="00856144">
        <w:trPr>
          <w:trHeight w:val="839"/>
        </w:trPr>
        <w:tc>
          <w:tcPr>
            <w:tcW w:w="846"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按照总部统一质量管理制度要求，各岗位人员应当接受相关法律法规及药品专业知识与技能的岗前培训和继续培训。</w:t>
            </w:r>
          </w:p>
        </w:tc>
      </w:tr>
      <w:tr w:rsidR="00BC3176" w:rsidRPr="00BC3176" w:rsidTr="00856144">
        <w:trPr>
          <w:trHeight w:val="845"/>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kern w:val="0"/>
                <w:sz w:val="24"/>
                <w:szCs w:val="24"/>
              </w:rPr>
            </w:pPr>
            <w:r w:rsidRPr="00BC3176">
              <w:rPr>
                <w:rFonts w:ascii="宋体" w:hAnsi="宋体" w:cs="宋体" w:hint="eastAsia"/>
                <w:kern w:val="0"/>
                <w:sz w:val="24"/>
                <w:szCs w:val="24"/>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制度管理</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按照总部统一质量管理制度要求，制定符合法律法规和企业经营实际的规章制度，并有效执行。</w:t>
            </w:r>
          </w:p>
        </w:tc>
      </w:tr>
      <w:tr w:rsidR="00BC3176" w:rsidRPr="00BC3176" w:rsidTr="00856144">
        <w:trPr>
          <w:trHeight w:val="931"/>
        </w:trPr>
        <w:tc>
          <w:tcPr>
            <w:tcW w:w="846"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药品经营全过程要有相关记录，并做到真实、完整、准确、有效和可追溯。</w:t>
            </w:r>
          </w:p>
        </w:tc>
      </w:tr>
      <w:tr w:rsidR="00BC3176" w:rsidRPr="00BC3176" w:rsidTr="00856144">
        <w:trPr>
          <w:trHeight w:val="699"/>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lastRenderedPageBreak/>
              <w:t>5</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设施设备</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具有与所经营药品相适应的营业场所、设备、仓储设施和卫生环境。</w:t>
            </w:r>
          </w:p>
        </w:tc>
      </w:tr>
      <w:tr w:rsidR="00BC3176" w:rsidRPr="00BC3176" w:rsidTr="00856144">
        <w:trPr>
          <w:trHeight w:val="699"/>
        </w:trPr>
        <w:tc>
          <w:tcPr>
            <w:tcW w:w="846"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按照总部统一质量管理制度要求，建立符合药品经营和质量管理要求的计算机系统，并有效运行，保证数据原始、真实、准确、安全和可追溯。</w:t>
            </w:r>
          </w:p>
        </w:tc>
      </w:tr>
      <w:tr w:rsidR="00BC3176" w:rsidRPr="00BC3176" w:rsidTr="00856144">
        <w:trPr>
          <w:trHeight w:val="826"/>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购进渠道</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按照总部统一质量管理制度要求开展药品零售活动，接收和销售总部统一采购配送的药品，不经营假劣药、不非法回收或销售回收药品、不非法购进或销售医疗机构制剂。</w:t>
            </w:r>
          </w:p>
        </w:tc>
      </w:tr>
      <w:tr w:rsidR="00BC3176" w:rsidRPr="00BC3176" w:rsidTr="00856144">
        <w:trPr>
          <w:trHeight w:val="69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kern w:val="0"/>
                <w:sz w:val="24"/>
                <w:szCs w:val="24"/>
              </w:rPr>
            </w:pPr>
            <w:r w:rsidRPr="00BC3176">
              <w:rPr>
                <w:rFonts w:ascii="宋体" w:hAnsi="宋体" w:cs="宋体" w:hint="eastAsia"/>
                <w:kern w:val="0"/>
                <w:sz w:val="24"/>
                <w:szCs w:val="24"/>
              </w:rPr>
              <w:t>7</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进货查验</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kern w:val="0"/>
                <w:sz w:val="24"/>
                <w:szCs w:val="24"/>
              </w:rPr>
            </w:pPr>
            <w:r w:rsidRPr="00BC3176">
              <w:rPr>
                <w:rFonts w:ascii="宋体" w:hAnsi="宋体" w:cs="宋体" w:hint="eastAsia"/>
                <w:kern w:val="0"/>
                <w:sz w:val="24"/>
                <w:szCs w:val="24"/>
              </w:rPr>
              <w:t>按照计算机管理系统的采购记录，对照总部配送凭证核实药品实物，做到票帐货相符。</w:t>
            </w:r>
          </w:p>
        </w:tc>
      </w:tr>
      <w:tr w:rsidR="00BC3176" w:rsidRPr="00BC3176" w:rsidTr="00856144">
        <w:trPr>
          <w:trHeight w:val="574"/>
        </w:trPr>
        <w:tc>
          <w:tcPr>
            <w:tcW w:w="846"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kern w:val="0"/>
                <w:sz w:val="24"/>
                <w:szCs w:val="24"/>
              </w:rPr>
            </w:pPr>
            <w:r w:rsidRPr="00BC3176">
              <w:rPr>
                <w:rFonts w:ascii="宋体" w:hAnsi="宋体" w:cs="宋体" w:hint="eastAsia"/>
                <w:kern w:val="0"/>
                <w:sz w:val="24"/>
                <w:szCs w:val="24"/>
              </w:rPr>
              <w:t>按规定的程序和要求对到货药品逐批进行验收，并做好验收记录。</w:t>
            </w:r>
          </w:p>
        </w:tc>
      </w:tr>
      <w:tr w:rsidR="00BC3176" w:rsidRPr="00BC3176" w:rsidTr="00856144">
        <w:trPr>
          <w:trHeight w:val="709"/>
        </w:trPr>
        <w:tc>
          <w:tcPr>
            <w:tcW w:w="846"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验收中药材、中药饮片时，从外观性状可以判断为假药或劣药的，不得收货，必要时向药品监管部门报告。</w:t>
            </w:r>
          </w:p>
        </w:tc>
      </w:tr>
      <w:tr w:rsidR="00BC3176" w:rsidRPr="00BC3176" w:rsidTr="00856144">
        <w:trPr>
          <w:trHeight w:val="1549"/>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kern w:val="0"/>
                <w:sz w:val="24"/>
                <w:szCs w:val="24"/>
              </w:rPr>
            </w:pPr>
            <w:r w:rsidRPr="00BC3176">
              <w:rPr>
                <w:rFonts w:ascii="宋体" w:hAnsi="宋体" w:cs="宋体" w:hint="eastAsia"/>
                <w:kern w:val="0"/>
                <w:sz w:val="24"/>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储存陈列</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药品按剂型、用途以及储存要求分类陈列，处方药不得采用开架自选的方式陈列和销售；处方药、非处方药分区陈列，并有处方药、非处方药专用标识；外用药与其他药品应当分开摆放；冷藏药品应当放置在冷藏设备中，保证存放温度符合要求；经营非药品应当设置专区，与药品陈列区域明显隔离，并有醒目标志。发现有质量疑问的药品应当及时撤柜，停止销售，由质量管理人员确认和处理，并保留相关记录。</w:t>
            </w:r>
          </w:p>
        </w:tc>
      </w:tr>
      <w:tr w:rsidR="00BC3176" w:rsidRPr="00BC3176" w:rsidTr="00856144">
        <w:trPr>
          <w:trHeight w:val="1002"/>
        </w:trPr>
        <w:tc>
          <w:tcPr>
            <w:tcW w:w="846" w:type="dxa"/>
            <w:vMerge w:val="restart"/>
            <w:tcBorders>
              <w:top w:val="nil"/>
              <w:left w:val="single" w:sz="4" w:space="0" w:color="auto"/>
              <w:bottom w:val="nil"/>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9</w:t>
            </w:r>
          </w:p>
        </w:tc>
        <w:tc>
          <w:tcPr>
            <w:tcW w:w="1417" w:type="dxa"/>
            <w:vMerge w:val="restart"/>
            <w:tcBorders>
              <w:top w:val="nil"/>
              <w:left w:val="single" w:sz="4" w:space="0" w:color="auto"/>
              <w:bottom w:val="nil"/>
              <w:right w:val="single" w:sz="4" w:space="0" w:color="auto"/>
            </w:tcBorders>
            <w:shd w:val="clear" w:color="auto" w:fill="auto"/>
            <w:noWrap/>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销售管理</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销售药品应当开具销售凭证，包括药品名称、生产厂商、数量、价格、批号、规格等内容。</w:t>
            </w:r>
          </w:p>
        </w:tc>
      </w:tr>
      <w:tr w:rsidR="00BC3176" w:rsidRPr="00BC3176" w:rsidTr="00856144">
        <w:trPr>
          <w:trHeight w:val="1350"/>
        </w:trPr>
        <w:tc>
          <w:tcPr>
            <w:tcW w:w="846" w:type="dxa"/>
            <w:vMerge/>
            <w:tcBorders>
              <w:top w:val="nil"/>
              <w:left w:val="single" w:sz="4" w:space="0" w:color="auto"/>
              <w:bottom w:val="nil"/>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417" w:type="dxa"/>
            <w:vMerge/>
            <w:tcBorders>
              <w:top w:val="nil"/>
              <w:left w:val="single" w:sz="4" w:space="0" w:color="auto"/>
              <w:bottom w:val="nil"/>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2E0117" w:rsidP="002E0117">
            <w:pPr>
              <w:widowControl/>
              <w:jc w:val="left"/>
              <w:rPr>
                <w:rFonts w:ascii="宋体" w:hAnsi="宋体" w:cs="宋体"/>
                <w:color w:val="000000"/>
                <w:kern w:val="0"/>
                <w:sz w:val="24"/>
                <w:szCs w:val="24"/>
              </w:rPr>
            </w:pPr>
            <w:r>
              <w:rPr>
                <w:rFonts w:ascii="宋体" w:hAnsi="宋体" w:cs="宋体" w:hint="eastAsia"/>
                <w:color w:val="000000"/>
                <w:kern w:val="0"/>
                <w:sz w:val="24"/>
                <w:szCs w:val="24"/>
              </w:rPr>
              <w:t>必须</w:t>
            </w:r>
            <w:r w:rsidR="00BC3176" w:rsidRPr="00BC3176">
              <w:rPr>
                <w:rFonts w:ascii="宋体" w:hAnsi="宋体" w:cs="宋体" w:hint="eastAsia"/>
                <w:color w:val="000000"/>
                <w:kern w:val="0"/>
                <w:sz w:val="24"/>
                <w:szCs w:val="24"/>
              </w:rPr>
              <w:t>凭</w:t>
            </w:r>
            <w:r>
              <w:rPr>
                <w:rFonts w:ascii="宋体" w:hAnsi="宋体" w:cs="宋体" w:hint="eastAsia"/>
                <w:color w:val="000000"/>
                <w:kern w:val="0"/>
                <w:sz w:val="24"/>
                <w:szCs w:val="24"/>
              </w:rPr>
              <w:t>医师处方，经执业药师或者其他药学技术人员审核后销售和调剂处方药</w:t>
            </w:r>
            <w:r w:rsidR="00BC3176" w:rsidRPr="00BC3176">
              <w:rPr>
                <w:rFonts w:ascii="宋体" w:hAnsi="宋体" w:cs="宋体" w:hint="eastAsia"/>
                <w:color w:val="000000"/>
                <w:kern w:val="0"/>
                <w:sz w:val="24"/>
                <w:szCs w:val="24"/>
              </w:rPr>
              <w:t>；不得以买药品赠药品或者买商品赠药品等方式向公众赠送处方药、甲类非处方药</w:t>
            </w:r>
            <w:r>
              <w:rPr>
                <w:rFonts w:ascii="宋体" w:hAnsi="宋体" w:cs="宋体" w:hint="eastAsia"/>
                <w:color w:val="000000"/>
                <w:kern w:val="0"/>
                <w:sz w:val="24"/>
                <w:szCs w:val="24"/>
              </w:rPr>
              <w:t>。</w:t>
            </w:r>
          </w:p>
        </w:tc>
      </w:tr>
      <w:tr w:rsidR="00BC3176" w:rsidRPr="00BC3176" w:rsidTr="00856144">
        <w:trPr>
          <w:trHeight w:val="699"/>
        </w:trPr>
        <w:tc>
          <w:tcPr>
            <w:tcW w:w="846" w:type="dxa"/>
            <w:vMerge/>
            <w:tcBorders>
              <w:top w:val="nil"/>
              <w:left w:val="single" w:sz="4" w:space="0" w:color="auto"/>
              <w:bottom w:val="nil"/>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417" w:type="dxa"/>
            <w:vMerge/>
            <w:tcBorders>
              <w:top w:val="nil"/>
              <w:left w:val="single" w:sz="4" w:space="0" w:color="auto"/>
              <w:bottom w:val="nil"/>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销售含特殊药品复方制剂时，要核实登记购药人身份证信息，除处方药按处方剂量销售外，一次销售不得超过2个最小包装。</w:t>
            </w:r>
          </w:p>
        </w:tc>
      </w:tr>
      <w:tr w:rsidR="00BC3176" w:rsidRPr="00BC3176" w:rsidTr="00856144">
        <w:trPr>
          <w:trHeight w:val="841"/>
        </w:trPr>
        <w:tc>
          <w:tcPr>
            <w:tcW w:w="846" w:type="dxa"/>
            <w:vMerge/>
            <w:tcBorders>
              <w:top w:val="nil"/>
              <w:left w:val="single" w:sz="4" w:space="0" w:color="auto"/>
              <w:bottom w:val="nil"/>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417" w:type="dxa"/>
            <w:vMerge/>
            <w:tcBorders>
              <w:top w:val="nil"/>
              <w:left w:val="single" w:sz="4" w:space="0" w:color="auto"/>
              <w:bottom w:val="nil"/>
              <w:right w:val="single" w:sz="4" w:space="0" w:color="auto"/>
            </w:tcBorders>
            <w:vAlign w:val="center"/>
            <w:hideMark/>
          </w:tcPr>
          <w:p w:rsidR="00BC3176" w:rsidRPr="00BC3176" w:rsidRDefault="00BC3176" w:rsidP="00F8774A">
            <w:pPr>
              <w:widowControl/>
              <w:jc w:val="left"/>
              <w:rPr>
                <w:rFonts w:ascii="宋体" w:hAnsi="宋体" w:cs="宋体"/>
                <w:color w:val="000000"/>
                <w:kern w:val="0"/>
                <w:sz w:val="24"/>
                <w:szCs w:val="24"/>
              </w:rPr>
            </w:pP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kern w:val="0"/>
                <w:sz w:val="24"/>
                <w:szCs w:val="24"/>
              </w:rPr>
            </w:pPr>
            <w:r w:rsidRPr="00BC3176">
              <w:rPr>
                <w:rFonts w:ascii="宋体" w:hAnsi="宋体" w:cs="宋体" w:hint="eastAsia"/>
                <w:kern w:val="0"/>
                <w:sz w:val="24"/>
                <w:szCs w:val="24"/>
              </w:rPr>
              <w:t>网络销售药品，应通过经备案的网售药第三方平台或自建网站上销售药品，且必须遵守国家药品网络销售的相关规定。实行特殊管理的药品、含特殊药品复方制剂不得在网络上销售。</w:t>
            </w:r>
          </w:p>
        </w:tc>
      </w:tr>
      <w:tr w:rsidR="00BC3176" w:rsidRPr="00BC3176" w:rsidTr="00856144">
        <w:trPr>
          <w:trHeight w:val="7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药品追溯</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kern w:val="0"/>
                <w:sz w:val="24"/>
                <w:szCs w:val="24"/>
              </w:rPr>
            </w:pPr>
            <w:r w:rsidRPr="00BC3176">
              <w:rPr>
                <w:rFonts w:ascii="宋体" w:hAnsi="宋体" w:cs="宋体" w:hint="eastAsia"/>
                <w:kern w:val="0"/>
                <w:sz w:val="24"/>
                <w:szCs w:val="24"/>
              </w:rPr>
              <w:t>严格执行药品追溯制度，对应追溯的品种要确保最小包装单位可追溯、可核查。</w:t>
            </w:r>
          </w:p>
        </w:tc>
      </w:tr>
      <w:tr w:rsidR="00BC3176" w:rsidRPr="00BC3176" w:rsidTr="00856144">
        <w:trPr>
          <w:trHeight w:val="129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禁售品种</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不得经营疫苗、麻醉药品、第一类精神药品、放射性药品、药品类易制毒化学品、蛋白同化制剂、肽类激素（胰岛素除外）、终止妊娠药品、中药配方颗粒、已被注销药品注册证书的药品及其他国家禁止销售的药品。</w:t>
            </w:r>
          </w:p>
        </w:tc>
      </w:tr>
      <w:tr w:rsidR="00BC3176" w:rsidRPr="00BC3176" w:rsidTr="00856144">
        <w:trPr>
          <w:trHeight w:val="1002"/>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kern w:val="0"/>
                <w:sz w:val="24"/>
                <w:szCs w:val="24"/>
              </w:rPr>
            </w:pPr>
            <w:r w:rsidRPr="00BC3176">
              <w:rPr>
                <w:rFonts w:ascii="宋体" w:hAnsi="宋体" w:cs="宋体" w:hint="eastAsia"/>
                <w:kern w:val="0"/>
                <w:sz w:val="24"/>
                <w:szCs w:val="24"/>
              </w:rPr>
              <w:t>12</w:t>
            </w:r>
          </w:p>
        </w:tc>
        <w:tc>
          <w:tcPr>
            <w:tcW w:w="1417"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药品广告</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药品广告宣传应当严格执行国家有关广告管理的规定，不违法发布未经批准、虚假、欺骗、误导消费者的广告。</w:t>
            </w:r>
          </w:p>
        </w:tc>
      </w:tr>
      <w:tr w:rsidR="00BC3176" w:rsidRPr="00BC3176" w:rsidTr="00856144">
        <w:trPr>
          <w:trHeight w:val="1002"/>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13</w:t>
            </w:r>
          </w:p>
        </w:tc>
        <w:tc>
          <w:tcPr>
            <w:tcW w:w="1417"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接受监督</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接受药品监督管理部门对本单位的监督检查，不得拒绝、逃避监督检查，伪造、销毁、隐匿有关证据材料，或者擅自动用查封、扣押物品；接受监督抽样。</w:t>
            </w:r>
          </w:p>
        </w:tc>
      </w:tr>
      <w:tr w:rsidR="00BC3176" w:rsidRPr="00BC3176" w:rsidTr="00856144">
        <w:trPr>
          <w:trHeight w:val="1002"/>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14</w:t>
            </w:r>
          </w:p>
        </w:tc>
        <w:tc>
          <w:tcPr>
            <w:tcW w:w="1417"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药品召回</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药品存在质量问题或者其他安全隐患的，按要求停止销售并积极配合药品召回。</w:t>
            </w:r>
          </w:p>
        </w:tc>
      </w:tr>
      <w:tr w:rsidR="00BC3176" w:rsidRPr="00BC3176" w:rsidTr="00856144">
        <w:trPr>
          <w:trHeight w:val="1002"/>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15</w:t>
            </w:r>
          </w:p>
        </w:tc>
        <w:tc>
          <w:tcPr>
            <w:tcW w:w="1417"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center"/>
              <w:rPr>
                <w:rFonts w:ascii="宋体" w:hAnsi="宋体" w:cs="宋体"/>
                <w:color w:val="000000"/>
                <w:kern w:val="0"/>
                <w:sz w:val="24"/>
                <w:szCs w:val="24"/>
              </w:rPr>
            </w:pPr>
            <w:r w:rsidRPr="00BC3176">
              <w:rPr>
                <w:rFonts w:ascii="宋体" w:hAnsi="宋体" w:cs="宋体" w:hint="eastAsia"/>
                <w:color w:val="000000"/>
                <w:kern w:val="0"/>
                <w:sz w:val="24"/>
                <w:szCs w:val="24"/>
              </w:rPr>
              <w:t>药学服务</w:t>
            </w:r>
          </w:p>
        </w:tc>
        <w:tc>
          <w:tcPr>
            <w:tcW w:w="11912" w:type="dxa"/>
            <w:tcBorders>
              <w:top w:val="nil"/>
              <w:left w:val="nil"/>
              <w:bottom w:val="single" w:sz="4" w:space="0" w:color="auto"/>
              <w:right w:val="single" w:sz="4" w:space="0" w:color="auto"/>
            </w:tcBorders>
            <w:shd w:val="clear" w:color="auto" w:fill="auto"/>
            <w:vAlign w:val="center"/>
            <w:hideMark/>
          </w:tcPr>
          <w:p w:rsidR="00BC3176" w:rsidRPr="00BC3176" w:rsidRDefault="00BC3176" w:rsidP="00F8774A">
            <w:pPr>
              <w:widowControl/>
              <w:jc w:val="left"/>
              <w:rPr>
                <w:rFonts w:ascii="宋体" w:hAnsi="宋体" w:cs="宋体"/>
                <w:color w:val="000000"/>
                <w:kern w:val="0"/>
                <w:sz w:val="24"/>
                <w:szCs w:val="24"/>
              </w:rPr>
            </w:pPr>
            <w:r w:rsidRPr="00BC3176">
              <w:rPr>
                <w:rFonts w:ascii="宋体" w:hAnsi="宋体" w:cs="宋体" w:hint="eastAsia"/>
                <w:color w:val="000000"/>
                <w:kern w:val="0"/>
                <w:sz w:val="24"/>
                <w:szCs w:val="24"/>
              </w:rPr>
              <w:t>按照总部统一质量管理制度要求，不断提升药品管理、处方审核和调配、合理用药指导等药学服务能力，保障和促进公众用药安全有效。</w:t>
            </w:r>
          </w:p>
        </w:tc>
      </w:tr>
    </w:tbl>
    <w:p w:rsidR="00112501" w:rsidRDefault="00112501" w:rsidP="00B61700"/>
    <w:sectPr w:rsidR="00112501" w:rsidSect="00112501">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E0" w:rsidRDefault="005419E0" w:rsidP="00E22E30">
      <w:r>
        <w:separator/>
      </w:r>
    </w:p>
  </w:endnote>
  <w:endnote w:type="continuationSeparator" w:id="0">
    <w:p w:rsidR="005419E0" w:rsidRDefault="005419E0" w:rsidP="00E2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F9" w:rsidRDefault="001B30F9">
    <w:pPr>
      <w:pStyle w:val="a4"/>
      <w:jc w:val="center"/>
    </w:pPr>
    <w:r>
      <w:fldChar w:fldCharType="begin"/>
    </w:r>
    <w:r>
      <w:instrText>PAGE   \* MERGEFORMAT</w:instrText>
    </w:r>
    <w:r>
      <w:fldChar w:fldCharType="separate"/>
    </w:r>
    <w:r w:rsidR="00490338" w:rsidRPr="00490338">
      <w:rPr>
        <w:noProof/>
        <w:lang w:val="zh-CN"/>
      </w:rPr>
      <w:t>6</w:t>
    </w:r>
    <w:r>
      <w:fldChar w:fldCharType="end"/>
    </w:r>
  </w:p>
  <w:p w:rsidR="001B30F9" w:rsidRDefault="001B30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E0" w:rsidRDefault="005419E0" w:rsidP="00E22E30">
      <w:r>
        <w:separator/>
      </w:r>
    </w:p>
  </w:footnote>
  <w:footnote w:type="continuationSeparator" w:id="0">
    <w:p w:rsidR="005419E0" w:rsidRDefault="005419E0" w:rsidP="00E22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F7DD0"/>
    <w:multiLevelType w:val="hybridMultilevel"/>
    <w:tmpl w:val="C692806E"/>
    <w:lvl w:ilvl="0" w:tplc="266C63C4">
      <w:start w:val="1"/>
      <w:numFmt w:val="japaneseCounting"/>
      <w:lvlText w:val="%1、"/>
      <w:lvlJc w:val="left"/>
      <w:pPr>
        <w:ind w:left="1365" w:hanging="720"/>
      </w:pPr>
      <w:rPr>
        <w:rFonts w:ascii="黑体" w:eastAsia="黑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4B"/>
    <w:rsid w:val="000F4A92"/>
    <w:rsid w:val="00112501"/>
    <w:rsid w:val="001A6FD7"/>
    <w:rsid w:val="001B30F9"/>
    <w:rsid w:val="002D4D85"/>
    <w:rsid w:val="002E0117"/>
    <w:rsid w:val="002E3132"/>
    <w:rsid w:val="00343FA6"/>
    <w:rsid w:val="003621FC"/>
    <w:rsid w:val="00363CE4"/>
    <w:rsid w:val="0037348D"/>
    <w:rsid w:val="00407D24"/>
    <w:rsid w:val="00490338"/>
    <w:rsid w:val="004E3CB2"/>
    <w:rsid w:val="004F5E40"/>
    <w:rsid w:val="005101BC"/>
    <w:rsid w:val="005419E0"/>
    <w:rsid w:val="006F4689"/>
    <w:rsid w:val="00762E4B"/>
    <w:rsid w:val="00856144"/>
    <w:rsid w:val="008A6F02"/>
    <w:rsid w:val="008D3CDB"/>
    <w:rsid w:val="008F4F4E"/>
    <w:rsid w:val="00952376"/>
    <w:rsid w:val="00986515"/>
    <w:rsid w:val="00A00709"/>
    <w:rsid w:val="00A150E0"/>
    <w:rsid w:val="00A22958"/>
    <w:rsid w:val="00B1131C"/>
    <w:rsid w:val="00B4688A"/>
    <w:rsid w:val="00B56D94"/>
    <w:rsid w:val="00B61700"/>
    <w:rsid w:val="00BA3197"/>
    <w:rsid w:val="00BC3176"/>
    <w:rsid w:val="00C00035"/>
    <w:rsid w:val="00C013B6"/>
    <w:rsid w:val="00C427A9"/>
    <w:rsid w:val="00CA0797"/>
    <w:rsid w:val="00D35422"/>
    <w:rsid w:val="00DD0547"/>
    <w:rsid w:val="00E22E30"/>
    <w:rsid w:val="00E44773"/>
    <w:rsid w:val="00E83B7D"/>
    <w:rsid w:val="00E978C2"/>
    <w:rsid w:val="00F7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00024B-9071-4ACC-9E50-18D10D32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762E4B"/>
    <w:pPr>
      <w:widowControl w:val="0"/>
      <w:jc w:val="both"/>
    </w:pPr>
    <w:rPr>
      <w:rFonts w:ascii="Times New Roman" w:hAnsi="Times New Roman"/>
      <w:kern w:val="2"/>
      <w:sz w:val="21"/>
      <w:szCs w:val="24"/>
    </w:rPr>
  </w:style>
  <w:style w:type="paragraph" w:customStyle="1" w:styleId="New">
    <w:name w:val="正文 New"/>
    <w:rsid w:val="00762E4B"/>
    <w:pPr>
      <w:widowControl w:val="0"/>
      <w:jc w:val="both"/>
    </w:pPr>
    <w:rPr>
      <w:rFonts w:ascii="Times New Roman" w:hAnsi="Times New Roman"/>
      <w:kern w:val="2"/>
      <w:sz w:val="21"/>
      <w:szCs w:val="24"/>
    </w:rPr>
  </w:style>
  <w:style w:type="paragraph" w:styleId="a3">
    <w:name w:val="header"/>
    <w:basedOn w:val="a"/>
    <w:link w:val="Char"/>
    <w:uiPriority w:val="99"/>
    <w:unhideWhenUsed/>
    <w:rsid w:val="00E22E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E22E30"/>
    <w:rPr>
      <w:kern w:val="2"/>
      <w:sz w:val="18"/>
      <w:szCs w:val="18"/>
    </w:rPr>
  </w:style>
  <w:style w:type="paragraph" w:styleId="a4">
    <w:name w:val="footer"/>
    <w:basedOn w:val="a"/>
    <w:link w:val="Char0"/>
    <w:uiPriority w:val="99"/>
    <w:unhideWhenUsed/>
    <w:rsid w:val="00E22E30"/>
    <w:pPr>
      <w:tabs>
        <w:tab w:val="center" w:pos="4153"/>
        <w:tab w:val="right" w:pos="8306"/>
      </w:tabs>
      <w:snapToGrid w:val="0"/>
      <w:jc w:val="left"/>
    </w:pPr>
    <w:rPr>
      <w:sz w:val="18"/>
      <w:szCs w:val="18"/>
    </w:rPr>
  </w:style>
  <w:style w:type="character" w:customStyle="1" w:styleId="Char0">
    <w:name w:val="页脚 Char"/>
    <w:link w:val="a4"/>
    <w:uiPriority w:val="99"/>
    <w:rsid w:val="00E22E30"/>
    <w:rPr>
      <w:kern w:val="2"/>
      <w:sz w:val="18"/>
      <w:szCs w:val="18"/>
    </w:rPr>
  </w:style>
  <w:style w:type="paragraph" w:styleId="a5">
    <w:name w:val="Balloon Text"/>
    <w:basedOn w:val="a"/>
    <w:link w:val="Char1"/>
    <w:uiPriority w:val="99"/>
    <w:semiHidden/>
    <w:unhideWhenUsed/>
    <w:rsid w:val="008A6F02"/>
    <w:rPr>
      <w:sz w:val="18"/>
      <w:szCs w:val="18"/>
    </w:rPr>
  </w:style>
  <w:style w:type="character" w:customStyle="1" w:styleId="Char1">
    <w:name w:val="批注框文本 Char"/>
    <w:link w:val="a5"/>
    <w:uiPriority w:val="99"/>
    <w:semiHidden/>
    <w:rsid w:val="008A6F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23125">
      <w:bodyDiv w:val="1"/>
      <w:marLeft w:val="0"/>
      <w:marRight w:val="0"/>
      <w:marTop w:val="0"/>
      <w:marBottom w:val="0"/>
      <w:divBdr>
        <w:top w:val="none" w:sz="0" w:space="0" w:color="auto"/>
        <w:left w:val="none" w:sz="0" w:space="0" w:color="auto"/>
        <w:bottom w:val="none" w:sz="0" w:space="0" w:color="auto"/>
        <w:right w:val="none" w:sz="0" w:space="0" w:color="auto"/>
      </w:divBdr>
    </w:div>
    <w:div w:id="15091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2714</Characters>
  <Application>Microsoft Office Word</Application>
  <DocSecurity>0</DocSecurity>
  <Lines>22</Lines>
  <Paragraphs>6</Paragraphs>
  <ScaleCrop>false</ScaleCrop>
  <Company>Lenovo</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曹悦</dc:creator>
  <cp:keywords/>
  <dc:description/>
  <cp:lastModifiedBy>田旭</cp:lastModifiedBy>
  <cp:revision>2</cp:revision>
  <cp:lastPrinted>2021-12-23T06:58:00Z</cp:lastPrinted>
  <dcterms:created xsi:type="dcterms:W3CDTF">2021-12-30T08:27:00Z</dcterms:created>
  <dcterms:modified xsi:type="dcterms:W3CDTF">2021-12-30T08:27:00Z</dcterms:modified>
</cp:coreProperties>
</file>