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D9215A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proofErr w:type="gramStart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醋</w:t>
      </w:r>
      <w:proofErr w:type="gramEnd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鳖甲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D9215A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D9215A">
        <w:rPr>
          <w:rFonts w:ascii="Times New Roman" w:eastAsia="宋体" w:hAnsi="Times New Roman" w:cs="Times New Roman"/>
          <w:b/>
          <w:sz w:val="28"/>
          <w:szCs w:val="28"/>
        </w:rPr>
        <w:t>Cubiejia</w:t>
      </w:r>
      <w:proofErr w:type="spellEnd"/>
      <w:r w:rsidRPr="00D9215A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D9215A" w:rsidRPr="00691D96" w:rsidRDefault="009E5267" w:rsidP="00D9215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D9215A" w:rsidRPr="00691D96">
        <w:rPr>
          <w:rFonts w:ascii="Times New Roman" w:hAnsi="Times New Roman" w:cs="Times New Roman"/>
          <w:b/>
          <w:sz w:val="24"/>
        </w:rPr>
        <w:t>来源】</w:t>
      </w:r>
      <w:r w:rsidR="00D9215A" w:rsidRPr="00691D96">
        <w:rPr>
          <w:rFonts w:ascii="Times New Roman" w:hAnsi="Times New Roman" w:cs="Times New Roman"/>
          <w:b/>
          <w:sz w:val="24"/>
        </w:rPr>
        <w:t xml:space="preserve"> </w:t>
      </w:r>
      <w:r w:rsidR="00D9215A" w:rsidRPr="00691D96">
        <w:rPr>
          <w:rFonts w:ascii="Times New Roman" w:hAnsi="Times New Roman" w:cs="Times New Roman"/>
          <w:sz w:val="24"/>
        </w:rPr>
        <w:t>本品为鳖科动物鳖</w:t>
      </w:r>
      <w:proofErr w:type="spellStart"/>
      <w:r w:rsidR="00D9215A" w:rsidRPr="00691D96">
        <w:rPr>
          <w:rFonts w:ascii="Times New Roman" w:hAnsi="Times New Roman" w:cs="Times New Roman"/>
          <w:i/>
          <w:sz w:val="24"/>
        </w:rPr>
        <w:t>Trionyx</w:t>
      </w:r>
      <w:proofErr w:type="spellEnd"/>
      <w:r w:rsidR="00D9215A" w:rsidRPr="00691D9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D9215A" w:rsidRPr="00691D96">
        <w:rPr>
          <w:rFonts w:ascii="Times New Roman" w:hAnsi="Times New Roman" w:cs="Times New Roman"/>
          <w:i/>
          <w:sz w:val="24"/>
        </w:rPr>
        <w:t>sinensis</w:t>
      </w:r>
      <w:proofErr w:type="spellEnd"/>
      <w:r w:rsidR="00D9215A" w:rsidRPr="00691D9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D9215A" w:rsidRPr="00691D96">
        <w:rPr>
          <w:rFonts w:ascii="Times New Roman" w:hAnsi="Times New Roman" w:cs="Times New Roman"/>
          <w:sz w:val="24"/>
        </w:rPr>
        <w:t>Wiegmann</w:t>
      </w:r>
      <w:proofErr w:type="spellEnd"/>
      <w:r w:rsidR="00D9215A" w:rsidRPr="00691D96">
        <w:rPr>
          <w:rFonts w:ascii="Times New Roman" w:hAnsi="Times New Roman" w:cs="Times New Roman"/>
          <w:sz w:val="24"/>
        </w:rPr>
        <w:t>的背甲经炮制并按标准汤剂的主要质量指标加工制成的配方颗粒。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【制法】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取醋鳖甲饮片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6000g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，加水煎煮，滤过，滤液浓缩成清膏（干浸膏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出膏率为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8.5%~14.0%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），加入辅料适量，干燥（或干燥，粉碎），再加入辅料适量，混匀，制粒，制成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1000g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，即得。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【性状】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本品为黄白色至浅黄色的颗粒；气微腥，味微咸。</w:t>
      </w:r>
    </w:p>
    <w:p w:rsidR="00D9215A" w:rsidRPr="00691D96" w:rsidRDefault="00D9215A" w:rsidP="00D9215A">
      <w:pPr>
        <w:pStyle w:val="a5"/>
        <w:tabs>
          <w:tab w:val="left" w:pos="1708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【鉴别】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）取本品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1g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，研细，加甲醇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，超声处理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分钟，滤过，滤液作为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。另取鳖甲对照药材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，加水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70ml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，煎煮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分钟，滤过，滤液蒸干，残渣加甲醇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，同法制成对照药材溶液。照薄层色谱法（中国药典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0502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）试验，吸取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上述两种溶液各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5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～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8μl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，分别点于同一硅胶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薄层板上，以正丁醇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乙醇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冰醋酸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水（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691D96">
        <w:rPr>
          <w:rFonts w:ascii="Cambria Math" w:eastAsiaTheme="minorEastAsia" w:hAnsi="Cambria Math" w:cs="Cambria Math"/>
          <w:sz w:val="24"/>
          <w:szCs w:val="24"/>
        </w:rPr>
        <w:t>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Cambria Math" w:eastAsiaTheme="minorEastAsia" w:hAnsi="Cambria Math" w:cs="Cambria Math"/>
          <w:sz w:val="24"/>
          <w:szCs w:val="24"/>
        </w:rPr>
        <w:t>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Cambria Math" w:eastAsiaTheme="minorEastAsia" w:hAnsi="Cambria Math" w:cs="Cambria Math"/>
          <w:sz w:val="24"/>
          <w:szCs w:val="24"/>
        </w:rPr>
        <w:t>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）为展开剂，展开，取出，晾干，喷以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茚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三酮试液，在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105</w:t>
      </w:r>
      <w:r w:rsidRPr="00691D96">
        <w:rPr>
          <w:rFonts w:hint="eastAsia"/>
          <w:sz w:val="24"/>
          <w:szCs w:val="24"/>
        </w:rPr>
        <w:t>℃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加热至斑点显色清晰。供试品色谱中，在与对照药材色谱相应的位置上，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显相同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颜色的斑点。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sz w:val="24"/>
          <w:szCs w:val="24"/>
        </w:rPr>
        <w:t>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）取本品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.1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，研细，加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碳酸氢铵溶液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，超声处理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分钟，用微孔滤膜滤过，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取续滤液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置进样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瓶中，加胰蛋白酶溶液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50μl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（取序列分析用胰蛋白酶，加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碳酸氢铵溶液制成每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中含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的溶液，临用时配制），摇匀，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37</w:t>
      </w:r>
      <w:r w:rsidRPr="00691D96">
        <w:rPr>
          <w:rFonts w:hint="eastAsia"/>
          <w:sz w:val="24"/>
          <w:szCs w:val="24"/>
        </w:rPr>
        <w:t>℃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恒温酶解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小时，作为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。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另取鳖源多肽</w:t>
      </w:r>
      <w:proofErr w:type="gramEnd"/>
      <w:r w:rsidRPr="00691D96">
        <w:rPr>
          <w:rFonts w:hint="eastAsia"/>
          <w:sz w:val="24"/>
          <w:szCs w:val="24"/>
        </w:rPr>
        <w:t>Ⅰ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对照品、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鳖源多肽</w:t>
      </w:r>
      <w:proofErr w:type="gramEnd"/>
      <w:r w:rsidRPr="00691D96">
        <w:rPr>
          <w:rFonts w:hint="eastAsia"/>
          <w:sz w:val="24"/>
          <w:szCs w:val="24"/>
        </w:rPr>
        <w:t>Ⅱ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对照品，加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碳酸氢铵溶液制成每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1ml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含鳖源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多肽</w:t>
      </w:r>
      <w:r w:rsidRPr="00691D96">
        <w:rPr>
          <w:rFonts w:hint="eastAsia"/>
          <w:sz w:val="24"/>
          <w:szCs w:val="24"/>
        </w:rPr>
        <w:t>Ⅰ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3μg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鳖源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多肽</w:t>
      </w:r>
      <w:r w:rsidRPr="00691D96">
        <w:rPr>
          <w:rFonts w:hint="eastAsia"/>
          <w:sz w:val="24"/>
          <w:szCs w:val="24"/>
        </w:rPr>
        <w:t>Ⅱ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6μg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的混合溶液，作为对照品溶液。照高效液相色谱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质谱法（中国药典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0512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和通则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0431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）试验，以十八烷基硅烷键合硅胶为填充剂（柱长为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100mm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，内径为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2.1mm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，粒径为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1.7μm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或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1.8μm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）；以乙腈为流动相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，以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0.05%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甲酸溶液为流动相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，按下表中规定进行梯度洗脱；流速为每分钟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0.35ml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。采用质谱检测器，电喷雾离子模式化（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ESI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）正离子模式下进行多反应监测（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MRM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），选择质荷比（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lastRenderedPageBreak/>
        <w:t>784.90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→872.46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 784.90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→1028.55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作为鳖源多肽</w:t>
      </w:r>
      <w:proofErr w:type="gramEnd"/>
      <w:r w:rsidRPr="00691D96">
        <w:rPr>
          <w:rFonts w:hint="eastAsia"/>
          <w:sz w:val="24"/>
          <w:szCs w:val="24"/>
        </w:rPr>
        <w:t>Ⅰ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的检测离子对；质荷比（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834.09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（三电荷）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→743.38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 834.09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（三电荷）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→953.52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作为鳖源多肽</w:t>
      </w:r>
      <w:proofErr w:type="gramEnd"/>
      <w:r w:rsidRPr="00691D96">
        <w:rPr>
          <w:rFonts w:hint="eastAsia"/>
          <w:sz w:val="24"/>
          <w:szCs w:val="24"/>
        </w:rPr>
        <w:t>Ⅱ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的检测离子对。取上述混合对照品溶液，进样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2μl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，按上述检测离子对测定的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MRM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色谱峰的信噪比均应大于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691D96">
        <w:rPr>
          <w:rFonts w:ascii="Cambria Math" w:eastAsiaTheme="minorEastAsia" w:hAnsi="Cambria Math" w:cs="Cambria Math"/>
          <w:sz w:val="24"/>
          <w:szCs w:val="24"/>
        </w:rPr>
        <w:t>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。</w:t>
      </w:r>
    </w:p>
    <w:tbl>
      <w:tblPr>
        <w:tblW w:w="4998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2857"/>
        <w:gridCol w:w="2831"/>
      </w:tblGrid>
      <w:tr w:rsidR="00D9215A" w:rsidRPr="00691D96" w:rsidTr="00490415">
        <w:trPr>
          <w:trHeight w:val="23"/>
          <w:jc w:val="center"/>
        </w:trPr>
        <w:tc>
          <w:tcPr>
            <w:tcW w:w="1574" w:type="pct"/>
            <w:tcBorders>
              <w:bottom w:val="single" w:sz="8" w:space="0" w:color="auto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时间（分钟）</w:t>
            </w:r>
          </w:p>
        </w:tc>
        <w:tc>
          <w:tcPr>
            <w:tcW w:w="1720" w:type="pct"/>
            <w:tcBorders>
              <w:bottom w:val="single" w:sz="8" w:space="0" w:color="auto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流动相</w:t>
            </w:r>
            <w:r w:rsidRPr="00691D96">
              <w:rPr>
                <w:rFonts w:eastAsiaTheme="minorEastAsia"/>
                <w:sz w:val="24"/>
                <w:szCs w:val="24"/>
              </w:rPr>
              <w:t>A</w:t>
            </w:r>
            <w:r w:rsidRPr="00691D96">
              <w:rPr>
                <w:rFonts w:eastAsiaTheme="minorEastAsia"/>
                <w:sz w:val="24"/>
                <w:szCs w:val="24"/>
              </w:rPr>
              <w:t>（</w:t>
            </w:r>
            <w:r w:rsidRPr="00691D96">
              <w:rPr>
                <w:rFonts w:eastAsiaTheme="minorEastAsia"/>
                <w:sz w:val="24"/>
                <w:szCs w:val="24"/>
              </w:rPr>
              <w:t>%</w:t>
            </w:r>
            <w:r w:rsidRPr="00691D96">
              <w:rPr>
                <w:rFonts w:eastAsiaTheme="minorEastAsia"/>
                <w:sz w:val="24"/>
                <w:szCs w:val="24"/>
              </w:rPr>
              <w:t>）</w:t>
            </w:r>
          </w:p>
        </w:tc>
        <w:tc>
          <w:tcPr>
            <w:tcW w:w="1705" w:type="pct"/>
            <w:tcBorders>
              <w:bottom w:val="single" w:sz="8" w:space="0" w:color="auto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流动相</w:t>
            </w:r>
            <w:r w:rsidRPr="00691D96">
              <w:rPr>
                <w:rFonts w:eastAsiaTheme="minorEastAsia"/>
                <w:sz w:val="24"/>
                <w:szCs w:val="24"/>
              </w:rPr>
              <w:t>B</w:t>
            </w:r>
            <w:r w:rsidRPr="00691D96">
              <w:rPr>
                <w:rFonts w:eastAsiaTheme="minorEastAsia"/>
                <w:sz w:val="24"/>
                <w:szCs w:val="24"/>
              </w:rPr>
              <w:t>（</w:t>
            </w:r>
            <w:r w:rsidRPr="00691D96">
              <w:rPr>
                <w:rFonts w:eastAsiaTheme="minorEastAsia"/>
                <w:sz w:val="24"/>
                <w:szCs w:val="24"/>
              </w:rPr>
              <w:t>%</w:t>
            </w:r>
            <w:r w:rsidRPr="00691D96">
              <w:rPr>
                <w:rFonts w:eastAsiaTheme="minorEastAsia"/>
                <w:sz w:val="24"/>
                <w:szCs w:val="24"/>
              </w:rPr>
              <w:t>）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4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0~2</w:t>
            </w:r>
          </w:p>
        </w:tc>
        <w:tc>
          <w:tcPr>
            <w:tcW w:w="1720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8→9</w:t>
            </w:r>
          </w:p>
        </w:tc>
        <w:tc>
          <w:tcPr>
            <w:tcW w:w="170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92→91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2~14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9→10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91→90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14~25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10→17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90→83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25~26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17→80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83→20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4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26~28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20</w:t>
            </w:r>
          </w:p>
        </w:tc>
      </w:tr>
    </w:tbl>
    <w:p w:rsidR="00D9215A" w:rsidRPr="00691D96" w:rsidRDefault="00D9215A" w:rsidP="00D9215A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sz w:val="24"/>
          <w:szCs w:val="24"/>
        </w:rPr>
        <w:t>吸取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2μl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，注入高效液相色谱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质谱联用仪，测定。以质荷比（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784.90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→872.46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、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 784.90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（双电荷）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→1028.55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和以质荷比（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834.09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（三电荷）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→743.38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、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m/z 834.09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（三电荷）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→953.52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离子对提取的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供试品离子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流色谱中，应同时呈现与相应对照品色谱保留时间相一致的色谱峰。</w:t>
      </w:r>
    </w:p>
    <w:p w:rsidR="00D9215A" w:rsidRPr="00691D96" w:rsidRDefault="00D9215A" w:rsidP="00D9215A">
      <w:pPr>
        <w:pStyle w:val="a5"/>
        <w:tabs>
          <w:tab w:val="left" w:pos="211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【特征图谱】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照高效液相色谱法（中国药典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0512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）测定。</w:t>
      </w:r>
    </w:p>
    <w:p w:rsidR="00D9215A" w:rsidRPr="00691D96" w:rsidRDefault="00D9215A" w:rsidP="00D9215A">
      <w:pPr>
        <w:pStyle w:val="a5"/>
        <w:tabs>
          <w:tab w:val="left" w:pos="3374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色谱条件与系统适用性试验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同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【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含量测定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】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项。</w:t>
      </w:r>
    </w:p>
    <w:p w:rsidR="00D9215A" w:rsidRPr="00691D96" w:rsidRDefault="00D9215A" w:rsidP="00D9215A">
      <w:pPr>
        <w:pStyle w:val="a5"/>
        <w:tabs>
          <w:tab w:val="left" w:pos="2556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参照物溶液的制备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取鳖甲对照药材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，置氨基酸水解管中，加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9mol/L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，密塞，水解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小时，放冷，摇匀，滤过，量取滤液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，置蒸发皿中，蒸干，残渣用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盐酸溶液使溶解，并转移至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量瓶中，用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盐酸溶液稀释至刻度，摇匀，作为对照药材参照物溶液。另取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[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含量测定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]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项下的对照品溶液，作为对照品参照物溶液。再取丝氨酸对照品、精氨酸对照品、异亮氨酸对照品、亮氨酸对照品、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L-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赖氨酸对照品适量，加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盐酸溶液制成每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各含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50μg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的混合溶液，作为对照品参照物溶液。</w:t>
      </w:r>
    </w:p>
    <w:p w:rsidR="00D9215A" w:rsidRPr="00691D96" w:rsidRDefault="00D9215A" w:rsidP="00D9215A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的制备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同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【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含量测定</w:t>
      </w:r>
      <w:r w:rsidRPr="00691D96">
        <w:rPr>
          <w:rFonts w:ascii="Times New Roman" w:eastAsiaTheme="minorEastAsia" w:hAnsi="Times New Roman" w:cs="Times New Roman" w:hint="eastAsia"/>
          <w:sz w:val="24"/>
          <w:szCs w:val="24"/>
        </w:rPr>
        <w:t>】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项。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sz w:val="24"/>
          <w:szCs w:val="24"/>
        </w:rPr>
        <w:t>取上述参照物溶液与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，分别置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量瓶中，各加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异硫氰酸苯酯（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PITC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）的乙腈溶液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三乙胺的乙腈溶液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，摇匀，室温放置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小时后，用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50%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乙腈稀释至刻度，摇匀。取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，加正己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烷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，振摇，放置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分钟，取下层溶液，滤过，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取续滤液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，即得。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测定法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分别精密吸取衍生化后的参照物溶液与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5μl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，注入液相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lastRenderedPageBreak/>
        <w:t>色谱仪，测定，即得。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sz w:val="24"/>
          <w:szCs w:val="24"/>
        </w:rPr>
        <w:t>供试品色谱中应呈现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个特征峰，并应与对照药材参照物色谱中的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个特征峰保留时间相对应，且应分别与相应对照品参照物峰保留时间相对应。</w:t>
      </w:r>
    </w:p>
    <w:p w:rsidR="00D9215A" w:rsidRPr="00691D96" w:rsidRDefault="00D9215A" w:rsidP="00D9215A">
      <w:pPr>
        <w:pStyle w:val="a5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noProof/>
          <w:sz w:val="24"/>
          <w:szCs w:val="24"/>
          <w:lang w:val="en-US" w:bidi="ar-SA"/>
        </w:rPr>
        <w:drawing>
          <wp:inline distT="0" distB="0" distL="0" distR="0" wp14:anchorId="2BF51674" wp14:editId="746B2034">
            <wp:extent cx="5188585" cy="2068195"/>
            <wp:effectExtent l="0" t="0" r="12065" b="825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8540" cy="2068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15A" w:rsidRPr="00691D96" w:rsidRDefault="00D9215A" w:rsidP="00D9215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91D96">
        <w:rPr>
          <w:rFonts w:ascii="Times New Roman" w:hAnsi="Times New Roman" w:cs="Times New Roman"/>
          <w:sz w:val="24"/>
        </w:rPr>
        <w:t>对照特征图谱</w:t>
      </w:r>
    </w:p>
    <w:p w:rsidR="00D9215A" w:rsidRPr="00691D96" w:rsidRDefault="00D9215A" w:rsidP="00D9215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91D96">
        <w:rPr>
          <w:rFonts w:ascii="Times New Roman" w:hAnsi="Times New Roman" w:cs="Times New Roman"/>
          <w:sz w:val="24"/>
        </w:rPr>
        <w:t>峰</w:t>
      </w:r>
      <w:r w:rsidRPr="00691D96">
        <w:rPr>
          <w:rFonts w:ascii="Times New Roman" w:hAnsi="Times New Roman" w:cs="Times New Roman"/>
          <w:sz w:val="24"/>
        </w:rPr>
        <w:t>1</w:t>
      </w:r>
      <w:r w:rsidRPr="00691D96">
        <w:rPr>
          <w:rFonts w:ascii="Times New Roman" w:hAnsi="Times New Roman" w:cs="Times New Roman"/>
          <w:sz w:val="24"/>
        </w:rPr>
        <w:t>：丝氨酸；峰</w:t>
      </w:r>
      <w:r w:rsidRPr="00691D96">
        <w:rPr>
          <w:rFonts w:ascii="Times New Roman" w:hAnsi="Times New Roman" w:cs="Times New Roman"/>
          <w:sz w:val="24"/>
        </w:rPr>
        <w:t>2</w:t>
      </w:r>
      <w:r w:rsidRPr="00691D96">
        <w:rPr>
          <w:rFonts w:ascii="Times New Roman" w:hAnsi="Times New Roman" w:cs="Times New Roman"/>
          <w:sz w:val="24"/>
        </w:rPr>
        <w:t>：甘氨酸；峰</w:t>
      </w:r>
      <w:r w:rsidRPr="00691D96">
        <w:rPr>
          <w:rFonts w:ascii="Times New Roman" w:hAnsi="Times New Roman" w:cs="Times New Roman"/>
          <w:sz w:val="24"/>
        </w:rPr>
        <w:t>3</w:t>
      </w:r>
      <w:r w:rsidRPr="00691D96">
        <w:rPr>
          <w:rFonts w:ascii="Times New Roman" w:hAnsi="Times New Roman" w:cs="Times New Roman"/>
          <w:sz w:val="24"/>
        </w:rPr>
        <w:t>：精氨酸；峰</w:t>
      </w:r>
      <w:r w:rsidRPr="00691D96">
        <w:rPr>
          <w:rFonts w:ascii="Times New Roman" w:hAnsi="Times New Roman" w:cs="Times New Roman"/>
          <w:sz w:val="24"/>
        </w:rPr>
        <w:t>4</w:t>
      </w:r>
      <w:r w:rsidRPr="00691D96">
        <w:rPr>
          <w:rFonts w:ascii="Times New Roman" w:hAnsi="Times New Roman" w:cs="Times New Roman"/>
          <w:sz w:val="24"/>
        </w:rPr>
        <w:t>：脯氨酸；峰</w:t>
      </w:r>
      <w:r w:rsidRPr="00691D96">
        <w:rPr>
          <w:rFonts w:ascii="Times New Roman" w:hAnsi="Times New Roman" w:cs="Times New Roman"/>
          <w:sz w:val="24"/>
        </w:rPr>
        <w:t>5</w:t>
      </w:r>
      <w:r w:rsidRPr="00691D96">
        <w:rPr>
          <w:rFonts w:ascii="Times New Roman" w:hAnsi="Times New Roman" w:cs="Times New Roman"/>
          <w:sz w:val="24"/>
        </w:rPr>
        <w:t>：缬氨酸；峰</w:t>
      </w:r>
      <w:r w:rsidRPr="00691D96">
        <w:rPr>
          <w:rFonts w:ascii="Times New Roman" w:hAnsi="Times New Roman" w:cs="Times New Roman"/>
          <w:sz w:val="24"/>
        </w:rPr>
        <w:t>6</w:t>
      </w:r>
      <w:r w:rsidRPr="00691D96">
        <w:rPr>
          <w:rFonts w:ascii="Times New Roman" w:hAnsi="Times New Roman" w:cs="Times New Roman"/>
          <w:sz w:val="24"/>
        </w:rPr>
        <w:t>：异亮氨酸；峰</w:t>
      </w:r>
      <w:r w:rsidRPr="00691D96">
        <w:rPr>
          <w:rFonts w:ascii="Times New Roman" w:hAnsi="Times New Roman" w:cs="Times New Roman"/>
          <w:sz w:val="24"/>
        </w:rPr>
        <w:t>7</w:t>
      </w:r>
      <w:r w:rsidRPr="00691D96">
        <w:rPr>
          <w:rFonts w:ascii="Times New Roman" w:hAnsi="Times New Roman" w:cs="Times New Roman"/>
          <w:sz w:val="24"/>
        </w:rPr>
        <w:t>：亮氨酸；峰</w:t>
      </w:r>
      <w:r w:rsidRPr="00691D96">
        <w:rPr>
          <w:rFonts w:ascii="Times New Roman" w:hAnsi="Times New Roman" w:cs="Times New Roman"/>
          <w:sz w:val="24"/>
        </w:rPr>
        <w:t>8</w:t>
      </w:r>
      <w:r w:rsidRPr="00691D96">
        <w:rPr>
          <w:rFonts w:ascii="Times New Roman" w:hAnsi="Times New Roman" w:cs="Times New Roman"/>
          <w:sz w:val="24"/>
        </w:rPr>
        <w:t>：</w:t>
      </w:r>
      <w:r w:rsidRPr="00691D96">
        <w:rPr>
          <w:rFonts w:ascii="Times New Roman" w:hAnsi="Times New Roman" w:cs="Times New Roman"/>
          <w:sz w:val="24"/>
        </w:rPr>
        <w:t>L-</w:t>
      </w:r>
      <w:r w:rsidRPr="00691D96">
        <w:rPr>
          <w:rFonts w:ascii="Times New Roman" w:hAnsi="Times New Roman" w:cs="Times New Roman"/>
          <w:sz w:val="24"/>
        </w:rPr>
        <w:t>赖氨酸</w:t>
      </w:r>
    </w:p>
    <w:p w:rsidR="00D9215A" w:rsidRPr="00691D96" w:rsidRDefault="00D9215A" w:rsidP="00D9215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91D96">
        <w:rPr>
          <w:rFonts w:ascii="Times New Roman" w:hAnsi="Times New Roman" w:cs="Times New Roman"/>
          <w:sz w:val="24"/>
        </w:rPr>
        <w:t>参考色谱柱：</w:t>
      </w:r>
      <w:proofErr w:type="spellStart"/>
      <w:r w:rsidRPr="00691D96">
        <w:rPr>
          <w:rFonts w:ascii="Times New Roman" w:hAnsi="Times New Roman" w:cs="Times New Roman"/>
          <w:sz w:val="24"/>
        </w:rPr>
        <w:t>Kromasil</w:t>
      </w:r>
      <w:proofErr w:type="spellEnd"/>
      <w:r w:rsidRPr="00691D96">
        <w:rPr>
          <w:rFonts w:ascii="Times New Roman" w:hAnsi="Times New Roman" w:cs="Times New Roman"/>
          <w:sz w:val="24"/>
        </w:rPr>
        <w:t xml:space="preserve"> 100-5 C18</w:t>
      </w:r>
      <w:r w:rsidRPr="00691D96">
        <w:rPr>
          <w:rFonts w:ascii="Times New Roman" w:hAnsi="Times New Roman" w:cs="Times New Roman"/>
          <w:sz w:val="24"/>
        </w:rPr>
        <w:t>，</w:t>
      </w:r>
      <w:r w:rsidRPr="00691D96">
        <w:rPr>
          <w:rFonts w:ascii="Times New Roman" w:hAnsi="Times New Roman" w:cs="Times New Roman"/>
          <w:sz w:val="24"/>
        </w:rPr>
        <w:t>4.6mm×250mm</w:t>
      </w:r>
      <w:r w:rsidRPr="00691D96">
        <w:rPr>
          <w:rFonts w:ascii="Times New Roman" w:hAnsi="Times New Roman" w:cs="Times New Roman"/>
          <w:sz w:val="24"/>
        </w:rPr>
        <w:t>，</w:t>
      </w:r>
      <w:r w:rsidRPr="00691D96">
        <w:rPr>
          <w:rFonts w:ascii="Times New Roman" w:hAnsi="Times New Roman" w:cs="Times New Roman"/>
          <w:sz w:val="24"/>
        </w:rPr>
        <w:t>5μm</w:t>
      </w:r>
    </w:p>
    <w:p w:rsidR="00D9215A" w:rsidRPr="00691D96" w:rsidRDefault="00D9215A" w:rsidP="00D9215A">
      <w:pPr>
        <w:pStyle w:val="a5"/>
        <w:tabs>
          <w:tab w:val="left" w:pos="169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【检查】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应符合颗粒剂项下有关的各项规定（中国药典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0104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）。</w:t>
      </w:r>
    </w:p>
    <w:p w:rsidR="00D9215A" w:rsidRPr="00691D96" w:rsidRDefault="00D9215A" w:rsidP="00D9215A">
      <w:pPr>
        <w:pStyle w:val="a5"/>
        <w:tabs>
          <w:tab w:val="left" w:pos="190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【浸出物】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hAnsi="Times New Roman" w:cs="Times New Roman"/>
          <w:sz w:val="24"/>
          <w:szCs w:val="24"/>
        </w:rPr>
        <w:t>照醇溶性浸出物测定法（中国药典</w:t>
      </w:r>
      <w:r w:rsidRPr="00691D96">
        <w:rPr>
          <w:rFonts w:ascii="Times New Roman" w:hAnsi="Times New Roman" w:cs="Times New Roman"/>
          <w:sz w:val="24"/>
          <w:szCs w:val="24"/>
        </w:rPr>
        <w:t>2020</w:t>
      </w:r>
      <w:r w:rsidRPr="00691D96">
        <w:rPr>
          <w:rFonts w:ascii="Times New Roman" w:hAnsi="Times New Roman" w:cs="Times New Roman"/>
          <w:sz w:val="24"/>
          <w:szCs w:val="24"/>
        </w:rPr>
        <w:t>年版通则</w:t>
      </w:r>
      <w:r w:rsidRPr="00691D96">
        <w:rPr>
          <w:rFonts w:ascii="Times New Roman" w:hAnsi="Times New Roman" w:cs="Times New Roman"/>
          <w:sz w:val="24"/>
          <w:szCs w:val="24"/>
        </w:rPr>
        <w:t>2201</w:t>
      </w:r>
      <w:r w:rsidRPr="00691D96">
        <w:rPr>
          <w:rFonts w:ascii="Times New Roman" w:hAnsi="Times New Roman" w:cs="Times New Roman"/>
          <w:sz w:val="24"/>
          <w:szCs w:val="24"/>
        </w:rPr>
        <w:t>）项下的热浸法测定，用乙醇作溶剂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，不得少于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5.0%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。</w:t>
      </w:r>
    </w:p>
    <w:p w:rsidR="00D9215A" w:rsidRPr="00691D96" w:rsidRDefault="00D9215A" w:rsidP="00D9215A">
      <w:pPr>
        <w:pStyle w:val="a5"/>
        <w:tabs>
          <w:tab w:val="left" w:pos="211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【含量测定】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照高效液相色谱法（中国药典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2020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年版通则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0512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）测定。</w:t>
      </w:r>
    </w:p>
    <w:p w:rsidR="00D9215A" w:rsidRPr="00691D96" w:rsidRDefault="00D9215A" w:rsidP="00D9215A">
      <w:pPr>
        <w:pStyle w:val="a5"/>
        <w:tabs>
          <w:tab w:val="left" w:pos="3393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色谱条件与系统适用性试验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以十八烷基硅烷键合硅胶为填充剂；以乙腈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-0.lmol/L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醋酸钠溶液（用醋酸调节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pH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值至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6.5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691D96">
        <w:rPr>
          <w:rFonts w:ascii="Cambria Math" w:eastAsiaTheme="minorEastAsia" w:hAnsi="Cambria Math" w:cs="Cambria Math"/>
          <w:sz w:val="24"/>
          <w:szCs w:val="24"/>
        </w:rPr>
        <w:t>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93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）的混合溶液为流动相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，以乙腈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水（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691D96">
        <w:rPr>
          <w:rFonts w:ascii="Cambria Math" w:eastAsiaTheme="minorEastAsia" w:hAnsi="Cambria Math" w:cs="Cambria Math"/>
          <w:sz w:val="24"/>
          <w:szCs w:val="24"/>
        </w:rPr>
        <w:t>∶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）的混合溶液为流动相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，按下表中的规定进行梯度洗脱；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柱温为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30°C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；检测波长为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254nm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。理论板数按脯氨酸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峰计算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应不低于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4000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。</w:t>
      </w:r>
    </w:p>
    <w:tbl>
      <w:tblPr>
        <w:tblW w:w="4998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2856"/>
        <w:gridCol w:w="2831"/>
      </w:tblGrid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bottom w:val="single" w:sz="8" w:space="0" w:color="auto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时间（分钟）</w:t>
            </w:r>
          </w:p>
        </w:tc>
        <w:tc>
          <w:tcPr>
            <w:tcW w:w="1720" w:type="pct"/>
            <w:tcBorders>
              <w:bottom w:val="single" w:sz="8" w:space="0" w:color="auto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流动相</w:t>
            </w:r>
            <w:r w:rsidRPr="00691D96">
              <w:rPr>
                <w:rFonts w:eastAsiaTheme="minorEastAsia"/>
                <w:sz w:val="24"/>
                <w:szCs w:val="24"/>
              </w:rPr>
              <w:t>A</w:t>
            </w:r>
            <w:r w:rsidRPr="00691D96">
              <w:rPr>
                <w:rFonts w:eastAsiaTheme="minorEastAsia"/>
                <w:sz w:val="24"/>
                <w:szCs w:val="24"/>
              </w:rPr>
              <w:t>（</w:t>
            </w:r>
            <w:r w:rsidRPr="00691D96">
              <w:rPr>
                <w:rFonts w:eastAsiaTheme="minorEastAsia"/>
                <w:sz w:val="24"/>
                <w:szCs w:val="24"/>
              </w:rPr>
              <w:t>%</w:t>
            </w:r>
            <w:r w:rsidRPr="00691D96">
              <w:rPr>
                <w:rFonts w:eastAsiaTheme="minorEastAsia"/>
                <w:sz w:val="24"/>
                <w:szCs w:val="24"/>
              </w:rPr>
              <w:t>）</w:t>
            </w:r>
          </w:p>
        </w:tc>
        <w:tc>
          <w:tcPr>
            <w:tcW w:w="1705" w:type="pct"/>
            <w:tcBorders>
              <w:bottom w:val="single" w:sz="8" w:space="0" w:color="auto"/>
            </w:tcBorders>
            <w:vAlign w:val="center"/>
          </w:tcPr>
          <w:p w:rsidR="00D9215A" w:rsidRPr="00691D96" w:rsidRDefault="00D9215A" w:rsidP="00490415">
            <w:pPr>
              <w:pStyle w:val="TableParagraph"/>
              <w:spacing w:before="0" w:line="360" w:lineRule="auto"/>
              <w:ind w:left="0" w:right="0"/>
              <w:rPr>
                <w:rFonts w:eastAsiaTheme="minorEastAsia"/>
                <w:sz w:val="24"/>
                <w:szCs w:val="24"/>
              </w:rPr>
            </w:pPr>
            <w:r w:rsidRPr="00691D96">
              <w:rPr>
                <w:rFonts w:eastAsiaTheme="minorEastAsia"/>
                <w:sz w:val="24"/>
                <w:szCs w:val="24"/>
              </w:rPr>
              <w:t>流动相</w:t>
            </w:r>
            <w:r w:rsidRPr="00691D96">
              <w:rPr>
                <w:rFonts w:eastAsiaTheme="minorEastAsia"/>
                <w:sz w:val="24"/>
                <w:szCs w:val="24"/>
              </w:rPr>
              <w:t>B</w:t>
            </w:r>
            <w:r w:rsidRPr="00691D96">
              <w:rPr>
                <w:rFonts w:eastAsiaTheme="minorEastAsia"/>
                <w:sz w:val="24"/>
                <w:szCs w:val="24"/>
              </w:rPr>
              <w:t>（</w:t>
            </w:r>
            <w:r w:rsidRPr="00691D96">
              <w:rPr>
                <w:rFonts w:eastAsiaTheme="minorEastAsia"/>
                <w:sz w:val="24"/>
                <w:szCs w:val="24"/>
              </w:rPr>
              <w:t>%</w:t>
            </w:r>
            <w:r w:rsidRPr="00691D96">
              <w:rPr>
                <w:rFonts w:eastAsiaTheme="minorEastAsia"/>
                <w:sz w:val="24"/>
                <w:szCs w:val="24"/>
              </w:rPr>
              <w:t>）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0~9</w:t>
            </w:r>
          </w:p>
        </w:tc>
        <w:tc>
          <w:tcPr>
            <w:tcW w:w="1720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100→97</w:t>
            </w:r>
          </w:p>
        </w:tc>
        <w:tc>
          <w:tcPr>
            <w:tcW w:w="170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0→3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9~22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22~23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97→83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3→17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23~32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83→82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17→18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32~38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82→70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18→30</w:t>
            </w:r>
          </w:p>
        </w:tc>
      </w:tr>
      <w:tr w:rsidR="00D9215A" w:rsidRPr="00691D96" w:rsidTr="00490415">
        <w:trPr>
          <w:trHeight w:val="23"/>
          <w:jc w:val="center"/>
        </w:trPr>
        <w:tc>
          <w:tcPr>
            <w:tcW w:w="157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38~45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70→66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D9215A" w:rsidRPr="00691D96" w:rsidRDefault="00D9215A" w:rsidP="004904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91D96">
              <w:rPr>
                <w:rFonts w:ascii="Times New Roman" w:hAnsi="Times New Roman" w:cs="Times New Roman"/>
                <w:sz w:val="24"/>
              </w:rPr>
              <w:t>30→34</w:t>
            </w:r>
          </w:p>
        </w:tc>
      </w:tr>
    </w:tbl>
    <w:p w:rsidR="00D9215A" w:rsidRPr="00691D96" w:rsidRDefault="00D9215A" w:rsidP="00D9215A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9215A" w:rsidRPr="00691D96" w:rsidRDefault="00D9215A" w:rsidP="00D9215A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对照品溶液的制备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取甘氨酸对照品、脯氨酸对照品、缬氨酸对照品适量，精密称定，加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盐酸溶液制成每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含甘氨酸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0.54mg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、脯氨酸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0.32mg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、缬氨酸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66μg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的混合溶液，即得。</w:t>
      </w:r>
    </w:p>
    <w:p w:rsidR="00D9215A" w:rsidRPr="00691D96" w:rsidRDefault="00D9215A" w:rsidP="00D9215A">
      <w:pPr>
        <w:pStyle w:val="a5"/>
        <w:tabs>
          <w:tab w:val="left" w:pos="253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的制备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取本品适量，研细，取约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0.2g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，精密称定，置氨基酸水解管中，精密加入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9mol/L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，密塞，称定重量，水解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小时，放冷，再称定重量，用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9mol/L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盐酸溶液补足减失重量，摇匀，滤过，精密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量取续滤液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，置蒸发皿中，蒸干，残渣用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盐酸溶液使溶解，并转移至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量瓶中，用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盐酸溶液稀释至刻度，摇匀，即得。精密量取上述对照品溶液与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，分别置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量瓶中，各加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0.1mol/L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异硫氰酸苯酯（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PITC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）的乙腈溶液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和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1mol/L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三乙胺的乙腈溶液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2.5ml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，摇匀，室温放置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小时后，用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50%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乙腈稀释至刻度，摇匀。取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，加正己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烷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10ml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，振摇，放置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分钟，取下层溶液，滤过，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取续滤液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，即得。</w:t>
      </w:r>
    </w:p>
    <w:p w:rsidR="00D9215A" w:rsidRPr="00691D96" w:rsidRDefault="00D9215A" w:rsidP="00D9215A">
      <w:pPr>
        <w:pStyle w:val="a5"/>
        <w:tabs>
          <w:tab w:val="left" w:pos="1482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测定法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分别精密吸取衍生化后的对照品溶液与</w:t>
      </w:r>
      <w:proofErr w:type="gramStart"/>
      <w:r w:rsidRPr="00691D96">
        <w:rPr>
          <w:rFonts w:ascii="Times New Roman" w:eastAsiaTheme="minorEastAsia" w:hAnsi="Times New Roman" w:cs="Times New Roman"/>
          <w:sz w:val="24"/>
          <w:szCs w:val="24"/>
        </w:rPr>
        <w:t>供试品溶液</w:t>
      </w:r>
      <w:proofErr w:type="gramEnd"/>
      <w:r w:rsidRPr="00691D96">
        <w:rPr>
          <w:rFonts w:ascii="Times New Roman" w:eastAsiaTheme="minorEastAsia" w:hAnsi="Times New Roman" w:cs="Times New Roman"/>
          <w:sz w:val="24"/>
          <w:szCs w:val="24"/>
        </w:rPr>
        <w:t>各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5μl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，注入液相色谱仪，测定，即得。</w:t>
      </w:r>
    </w:p>
    <w:p w:rsidR="00D9215A" w:rsidRPr="00691D96" w:rsidRDefault="00D9215A" w:rsidP="00D9215A">
      <w:pPr>
        <w:pStyle w:val="a5"/>
        <w:spacing w:line="360" w:lineRule="auto"/>
        <w:ind w:left="0" w:firstLineChars="200" w:firstLine="48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sz w:val="24"/>
          <w:szCs w:val="24"/>
        </w:rPr>
        <w:t>本品每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含甘氨酸（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H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NO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）应为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102.0mg~181.0mg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；含脯氨酸（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H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9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NO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）应为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53.0mg~99.0mg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；含缬氨酸（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H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11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NO</w:t>
      </w:r>
      <w:r w:rsidRPr="00691D9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）应为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9.0mg~19.0mg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。</w:t>
      </w:r>
    </w:p>
    <w:p w:rsidR="00D9215A" w:rsidRPr="00691D96" w:rsidRDefault="00D9215A" w:rsidP="00D9215A">
      <w:pPr>
        <w:pStyle w:val="a5"/>
        <w:tabs>
          <w:tab w:val="left" w:pos="1691"/>
        </w:tabs>
        <w:spacing w:line="360" w:lineRule="auto"/>
        <w:ind w:left="0" w:firstLineChars="200" w:firstLine="482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>【规格】</w:t>
      </w:r>
      <w:r w:rsidRPr="00691D96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每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1g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配方颗粒相当于饮片</w:t>
      </w:r>
      <w:r w:rsidRPr="00691D96">
        <w:rPr>
          <w:rFonts w:ascii="Times New Roman" w:eastAsiaTheme="minorEastAsia" w:hAnsi="Times New Roman" w:cs="Times New Roman"/>
          <w:sz w:val="24"/>
          <w:szCs w:val="24"/>
        </w:rPr>
        <w:t>6g</w:t>
      </w:r>
    </w:p>
    <w:p w:rsidR="002131B5" w:rsidRDefault="00D9215A" w:rsidP="00D9215A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 w:rsidRPr="00691D96">
        <w:rPr>
          <w:rFonts w:ascii="Times New Roman" w:hAnsi="Times New Roman" w:cs="Times New Roman"/>
          <w:b/>
          <w:sz w:val="24"/>
        </w:rPr>
        <w:t>【贮藏】</w:t>
      </w:r>
      <w:r w:rsidRPr="00691D96">
        <w:rPr>
          <w:rFonts w:ascii="Times New Roman" w:hAnsi="Times New Roman" w:cs="Times New Roman"/>
          <w:b/>
          <w:sz w:val="24"/>
        </w:rPr>
        <w:t xml:space="preserve"> </w:t>
      </w:r>
      <w:r w:rsidRPr="00691D96">
        <w:rPr>
          <w:rFonts w:ascii="Times New Roman" w:hAnsi="Times New Roman" w:cs="Times New Roman"/>
          <w:sz w:val="24"/>
        </w:rPr>
        <w:t>密封。</w:t>
      </w:r>
      <w:bookmarkStart w:id="1" w:name="_GoBack"/>
      <w:bookmarkEnd w:id="1"/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279" w:rsidRDefault="00BE6279">
      <w:r>
        <w:separator/>
      </w:r>
    </w:p>
  </w:endnote>
  <w:endnote w:type="continuationSeparator" w:id="0">
    <w:p w:rsidR="00BE6279" w:rsidRDefault="00BE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279" w:rsidRDefault="00BE6279">
      <w:r>
        <w:separator/>
      </w:r>
    </w:p>
  </w:footnote>
  <w:footnote w:type="continuationSeparator" w:id="0">
    <w:p w:rsidR="00BE6279" w:rsidRDefault="00BE6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D9215A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86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983BED"/>
    <w:rsid w:val="009E5267"/>
    <w:rsid w:val="00A11F4B"/>
    <w:rsid w:val="00BE6279"/>
    <w:rsid w:val="00D9215A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ody Text"/>
    <w:basedOn w:val="a"/>
    <w:link w:val="Char"/>
    <w:uiPriority w:val="1"/>
    <w:qFormat/>
    <w:rsid w:val="00D9215A"/>
    <w:pPr>
      <w:autoSpaceDE w:val="0"/>
      <w:autoSpaceDN w:val="0"/>
      <w:ind w:left="220"/>
      <w:jc w:val="left"/>
    </w:pPr>
    <w:rPr>
      <w:rFonts w:ascii="宋体" w:eastAsia="宋体" w:hAnsi="宋体" w:cs="宋体"/>
      <w:kern w:val="0"/>
      <w:szCs w:val="21"/>
      <w:lang w:val="zh-CN" w:bidi="zh-CN"/>
    </w:rPr>
  </w:style>
  <w:style w:type="character" w:customStyle="1" w:styleId="Char">
    <w:name w:val="正文文本 Char"/>
    <w:basedOn w:val="a0"/>
    <w:link w:val="a5"/>
    <w:uiPriority w:val="1"/>
    <w:rsid w:val="00D9215A"/>
    <w:rPr>
      <w:rFonts w:ascii="宋体" w:eastAsia="宋体" w:hAnsi="宋体" w:cs="宋体"/>
      <w:sz w:val="21"/>
      <w:szCs w:val="21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9215A"/>
    <w:pPr>
      <w:autoSpaceDE w:val="0"/>
      <w:autoSpaceDN w:val="0"/>
      <w:spacing w:before="3"/>
      <w:ind w:left="775" w:right="728"/>
      <w:jc w:val="center"/>
    </w:pPr>
    <w:rPr>
      <w:rFonts w:ascii="Times New Roman" w:eastAsia="Times New Roman" w:hAnsi="Times New Roman" w:cs="Times New Roman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453</Words>
  <Characters>2583</Characters>
  <Application>Microsoft Office Word</Application>
  <DocSecurity>0</DocSecurity>
  <Lines>21</Lines>
  <Paragraphs>6</Paragraphs>
  <ScaleCrop>false</ScaleCrop>
  <Company>Lenovo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