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2A0187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 w:rsidRPr="002A0187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紫草（新疆紫草）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2A0187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>Zicao</w:t>
      </w:r>
      <w:proofErr w:type="spellEnd"/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proofErr w:type="spellStart"/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>XinJiang</w:t>
      </w:r>
      <w:proofErr w:type="spellEnd"/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proofErr w:type="spellStart"/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>Zicao</w:t>
      </w:r>
      <w:proofErr w:type="spellEnd"/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>）</w:t>
      </w:r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proofErr w:type="spellStart"/>
      <w:r w:rsidRPr="002A0187">
        <w:rPr>
          <w:rFonts w:ascii="Times New Roman" w:eastAsia="宋体" w:hAnsi="Times New Roman" w:cs="Times New Roman" w:hint="eastAsia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2A0187" w:rsidRPr="002A0187" w:rsidRDefault="009E526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2A0187" w:rsidRPr="002A0187">
        <w:rPr>
          <w:rFonts w:ascii="Times New Roman" w:eastAsia="宋体" w:hAnsi="Times New Roman" w:cs="Times New Roman"/>
          <w:sz w:val="24"/>
        </w:rPr>
        <w:t>来源】</w:t>
      </w:r>
      <w:r w:rsidR="002A0187" w:rsidRPr="002A0187">
        <w:rPr>
          <w:rFonts w:ascii="Times New Roman" w:eastAsia="宋体" w:hAnsi="Times New Roman" w:cs="Times New Roman"/>
          <w:sz w:val="24"/>
        </w:rPr>
        <w:t xml:space="preserve"> </w:t>
      </w:r>
      <w:r w:rsidR="002A0187" w:rsidRPr="002A0187">
        <w:rPr>
          <w:rFonts w:ascii="Times New Roman" w:eastAsia="宋体" w:hAnsi="Times New Roman" w:cs="Times New Roman" w:hint="eastAsia"/>
          <w:sz w:val="24"/>
        </w:rPr>
        <w:t>本品为</w:t>
      </w:r>
      <w:r w:rsidR="002A0187" w:rsidRPr="002A0187">
        <w:rPr>
          <w:rFonts w:ascii="Times New Roman" w:eastAsia="宋体" w:hAnsi="Times New Roman" w:cs="Times New Roman"/>
          <w:sz w:val="24"/>
        </w:rPr>
        <w:t>紫草科植物新疆紫草</w:t>
      </w:r>
      <w:proofErr w:type="spellStart"/>
      <w:r w:rsidR="002A0187" w:rsidRPr="002A0187">
        <w:rPr>
          <w:rFonts w:ascii="Times New Roman" w:eastAsia="宋体" w:hAnsi="Times New Roman" w:cs="Times New Roman"/>
          <w:sz w:val="24"/>
        </w:rPr>
        <w:t>Arnebia</w:t>
      </w:r>
      <w:proofErr w:type="spellEnd"/>
      <w:r w:rsidR="002A0187" w:rsidRPr="002A0187">
        <w:rPr>
          <w:rFonts w:ascii="Times New Roman" w:eastAsia="宋体" w:hAnsi="Times New Roman" w:cs="Times New Roman"/>
          <w:sz w:val="24"/>
        </w:rPr>
        <w:t xml:space="preserve"> </w:t>
      </w:r>
      <w:proofErr w:type="spellStart"/>
      <w:r w:rsidR="002A0187" w:rsidRPr="002A0187">
        <w:rPr>
          <w:rFonts w:ascii="Times New Roman" w:eastAsia="宋体" w:hAnsi="Times New Roman" w:cs="Times New Roman"/>
          <w:sz w:val="24"/>
        </w:rPr>
        <w:t>euchroma</w:t>
      </w:r>
      <w:proofErr w:type="spellEnd"/>
      <w:r w:rsidR="002A0187" w:rsidRPr="002A0187">
        <w:rPr>
          <w:rFonts w:ascii="Times New Roman" w:eastAsia="宋体" w:hAnsi="Times New Roman" w:cs="Times New Roman"/>
          <w:sz w:val="24"/>
        </w:rPr>
        <w:t>（</w:t>
      </w:r>
      <w:proofErr w:type="spellStart"/>
      <w:r w:rsidR="002A0187" w:rsidRPr="002A0187">
        <w:rPr>
          <w:rFonts w:ascii="Times New Roman" w:eastAsia="宋体" w:hAnsi="Times New Roman" w:cs="Times New Roman"/>
          <w:sz w:val="24"/>
        </w:rPr>
        <w:t>Royle</w:t>
      </w:r>
      <w:proofErr w:type="spellEnd"/>
      <w:r w:rsidR="002A0187" w:rsidRPr="002A0187">
        <w:rPr>
          <w:rFonts w:ascii="Times New Roman" w:eastAsia="宋体" w:hAnsi="Times New Roman" w:cs="Times New Roman"/>
          <w:sz w:val="24"/>
        </w:rPr>
        <w:t>）</w:t>
      </w:r>
      <w:r w:rsidR="002A0187" w:rsidRPr="002A0187">
        <w:rPr>
          <w:rFonts w:ascii="Times New Roman" w:eastAsia="宋体" w:hAnsi="Times New Roman" w:cs="Times New Roman"/>
          <w:sz w:val="24"/>
        </w:rPr>
        <w:t xml:space="preserve"> </w:t>
      </w:r>
      <w:proofErr w:type="spellStart"/>
      <w:r w:rsidR="002A0187" w:rsidRPr="002A0187">
        <w:rPr>
          <w:rFonts w:ascii="Times New Roman" w:eastAsia="宋体" w:hAnsi="Times New Roman" w:cs="Times New Roman"/>
          <w:sz w:val="24"/>
        </w:rPr>
        <w:t>Johnst</w:t>
      </w:r>
      <w:proofErr w:type="spellEnd"/>
      <w:r w:rsidR="002A0187" w:rsidRPr="002A0187">
        <w:rPr>
          <w:rFonts w:ascii="Times New Roman" w:eastAsia="宋体" w:hAnsi="Times New Roman" w:cs="Times New Roman"/>
          <w:sz w:val="24"/>
        </w:rPr>
        <w:t>.</w:t>
      </w:r>
      <w:r w:rsidR="002A0187" w:rsidRPr="002A0187">
        <w:rPr>
          <w:rFonts w:ascii="Times New Roman" w:eastAsia="宋体" w:hAnsi="Times New Roman" w:cs="Times New Roman"/>
          <w:sz w:val="24"/>
        </w:rPr>
        <w:t>的干燥根经</w:t>
      </w:r>
      <w:bookmarkStart w:id="1" w:name="_Toc370995089"/>
      <w:r w:rsidR="002A0187" w:rsidRPr="002A0187">
        <w:rPr>
          <w:rFonts w:ascii="Times New Roman" w:eastAsia="宋体" w:hAnsi="Times New Roman" w:cs="Times New Roman"/>
          <w:sz w:val="24"/>
        </w:rPr>
        <w:t>炮制并按标准汤剂的主要质量指标加工制成的配方颗粒。</w:t>
      </w:r>
    </w:p>
    <w:bookmarkEnd w:id="1"/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【制法】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取紫草（新疆紫草）饮片</w:t>
      </w:r>
      <w:r w:rsidRPr="002A0187">
        <w:rPr>
          <w:rFonts w:ascii="Times New Roman" w:eastAsia="宋体" w:hAnsi="Times New Roman" w:cs="Times New Roman"/>
          <w:sz w:val="24"/>
        </w:rPr>
        <w:t>10000g</w:t>
      </w:r>
      <w:r w:rsidRPr="002A0187">
        <w:rPr>
          <w:rFonts w:ascii="Times New Roman" w:eastAsia="宋体" w:hAnsi="Times New Roman" w:cs="Times New Roman"/>
          <w:sz w:val="24"/>
        </w:rPr>
        <w:t>，加水煎煮，滤过，滤液浓缩成清膏（干浸膏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出膏率为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5%~10%</w:t>
      </w:r>
      <w:r w:rsidRPr="002A0187">
        <w:rPr>
          <w:rFonts w:ascii="Times New Roman" w:eastAsia="宋体" w:hAnsi="Times New Roman" w:cs="Times New Roman"/>
          <w:sz w:val="24"/>
        </w:rPr>
        <w:t>），加辅料适量，干燥（或干燥，粉碎），再加入辅料适量，混匀，制粒，制成</w:t>
      </w:r>
      <w:r w:rsidRPr="002A0187">
        <w:rPr>
          <w:rFonts w:ascii="Times New Roman" w:eastAsia="宋体" w:hAnsi="Times New Roman" w:cs="Times New Roman"/>
          <w:sz w:val="24"/>
        </w:rPr>
        <w:t>1000g</w:t>
      </w:r>
      <w:r w:rsidRPr="002A0187">
        <w:rPr>
          <w:rFonts w:ascii="Times New Roman" w:eastAsia="宋体" w:hAnsi="Times New Roman" w:cs="Times New Roman"/>
          <w:sz w:val="24"/>
        </w:rPr>
        <w:t>，即得。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【性状】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本品为灰褐色至黑褐色的颗粒；气特异，味微苦。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【鉴别】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取本品</w:t>
      </w:r>
      <w:r w:rsidRPr="002A0187">
        <w:rPr>
          <w:rFonts w:ascii="Times New Roman" w:eastAsia="宋体" w:hAnsi="Times New Roman" w:cs="Times New Roman"/>
          <w:sz w:val="24"/>
        </w:rPr>
        <w:t>0.5g</w:t>
      </w:r>
      <w:r w:rsidRPr="002A0187">
        <w:rPr>
          <w:rFonts w:ascii="Times New Roman" w:eastAsia="宋体" w:hAnsi="Times New Roman" w:cs="Times New Roman"/>
          <w:sz w:val="24"/>
        </w:rPr>
        <w:t>，研细，加甲醇</w:t>
      </w:r>
      <w:r w:rsidRPr="002A0187">
        <w:rPr>
          <w:rFonts w:ascii="Times New Roman" w:eastAsia="宋体" w:hAnsi="Times New Roman" w:cs="Times New Roman"/>
          <w:sz w:val="24"/>
        </w:rPr>
        <w:t>20ml</w:t>
      </w:r>
      <w:r w:rsidRPr="002A0187">
        <w:rPr>
          <w:rFonts w:ascii="Times New Roman" w:eastAsia="宋体" w:hAnsi="Times New Roman" w:cs="Times New Roman"/>
          <w:sz w:val="24"/>
        </w:rPr>
        <w:t>，超声处理</w:t>
      </w:r>
      <w:r w:rsidRPr="002A0187">
        <w:rPr>
          <w:rFonts w:ascii="Times New Roman" w:eastAsia="宋体" w:hAnsi="Times New Roman" w:cs="Times New Roman"/>
          <w:sz w:val="24"/>
        </w:rPr>
        <w:t>30</w:t>
      </w:r>
      <w:r w:rsidRPr="002A0187">
        <w:rPr>
          <w:rFonts w:ascii="Times New Roman" w:eastAsia="宋体" w:hAnsi="Times New Roman" w:cs="Times New Roman"/>
          <w:sz w:val="24"/>
        </w:rPr>
        <w:t>分钟，滤过，滤液蒸干，残渣加水</w:t>
      </w:r>
      <w:r w:rsidRPr="002A0187">
        <w:rPr>
          <w:rFonts w:ascii="Times New Roman" w:eastAsia="宋体" w:hAnsi="Times New Roman" w:cs="Times New Roman"/>
          <w:sz w:val="24"/>
        </w:rPr>
        <w:t>20ml</w:t>
      </w:r>
      <w:r w:rsidRPr="002A0187">
        <w:rPr>
          <w:rFonts w:ascii="Times New Roman" w:eastAsia="宋体" w:hAnsi="Times New Roman" w:cs="Times New Roman"/>
          <w:sz w:val="24"/>
        </w:rPr>
        <w:t>使溶解，加</w:t>
      </w:r>
      <w:r w:rsidRPr="002A0187">
        <w:rPr>
          <w:rFonts w:ascii="Times New Roman" w:eastAsia="宋体" w:hAnsi="Times New Roman" w:cs="Times New Roman"/>
          <w:sz w:val="24"/>
        </w:rPr>
        <w:t>2%</w:t>
      </w:r>
      <w:r w:rsidRPr="002A0187">
        <w:rPr>
          <w:rFonts w:ascii="Times New Roman" w:eastAsia="宋体" w:hAnsi="Times New Roman" w:cs="Times New Roman"/>
          <w:sz w:val="24"/>
        </w:rPr>
        <w:t>盐酸溶液调</w:t>
      </w:r>
      <w:r w:rsidRPr="002A0187">
        <w:rPr>
          <w:rFonts w:ascii="Times New Roman" w:eastAsia="宋体" w:hAnsi="Times New Roman" w:cs="Times New Roman"/>
          <w:sz w:val="24"/>
        </w:rPr>
        <w:t>pH</w:t>
      </w:r>
      <w:r w:rsidRPr="002A0187">
        <w:rPr>
          <w:rFonts w:ascii="Times New Roman" w:eastAsia="宋体" w:hAnsi="Times New Roman" w:cs="Times New Roman"/>
          <w:sz w:val="24"/>
        </w:rPr>
        <w:t>值至</w:t>
      </w:r>
      <w:r w:rsidRPr="002A0187">
        <w:rPr>
          <w:rFonts w:ascii="Times New Roman" w:eastAsia="宋体" w:hAnsi="Times New Roman" w:cs="Times New Roman"/>
          <w:sz w:val="24"/>
        </w:rPr>
        <w:t>1~2</w:t>
      </w:r>
      <w:r w:rsidRPr="002A0187">
        <w:rPr>
          <w:rFonts w:ascii="Times New Roman" w:eastAsia="宋体" w:hAnsi="Times New Roman" w:cs="Times New Roman"/>
          <w:sz w:val="24"/>
        </w:rPr>
        <w:t>，用乙酸乙酯振摇提取</w:t>
      </w:r>
      <w:r w:rsidRPr="002A0187">
        <w:rPr>
          <w:rFonts w:ascii="Times New Roman" w:eastAsia="宋体" w:hAnsi="Times New Roman" w:cs="Times New Roman"/>
          <w:sz w:val="24"/>
        </w:rPr>
        <w:t>2</w:t>
      </w:r>
      <w:r w:rsidRPr="002A0187">
        <w:rPr>
          <w:rFonts w:ascii="Times New Roman" w:eastAsia="宋体" w:hAnsi="Times New Roman" w:cs="Times New Roman"/>
          <w:sz w:val="24"/>
        </w:rPr>
        <w:t>次，每次</w:t>
      </w:r>
      <w:r w:rsidRPr="002A0187">
        <w:rPr>
          <w:rFonts w:ascii="Times New Roman" w:eastAsia="宋体" w:hAnsi="Times New Roman" w:cs="Times New Roman"/>
          <w:sz w:val="24"/>
        </w:rPr>
        <w:t>20ml</w:t>
      </w:r>
      <w:r w:rsidRPr="002A0187">
        <w:rPr>
          <w:rFonts w:ascii="Times New Roman" w:eastAsia="宋体" w:hAnsi="Times New Roman" w:cs="Times New Roman"/>
          <w:sz w:val="24"/>
        </w:rPr>
        <w:t>，合并乙酸</w:t>
      </w:r>
      <w:bookmarkStart w:id="2" w:name="_GoBack"/>
      <w:bookmarkEnd w:id="2"/>
      <w:r w:rsidRPr="002A0187">
        <w:rPr>
          <w:rFonts w:ascii="Times New Roman" w:eastAsia="宋体" w:hAnsi="Times New Roman" w:cs="Times New Roman"/>
          <w:sz w:val="24"/>
        </w:rPr>
        <w:t>乙酯液，蒸干，残渣加甲醇</w:t>
      </w:r>
      <w:r w:rsidRPr="002A0187">
        <w:rPr>
          <w:rFonts w:ascii="Times New Roman" w:eastAsia="宋体" w:hAnsi="Times New Roman" w:cs="Times New Roman"/>
          <w:sz w:val="24"/>
        </w:rPr>
        <w:t>1ml</w:t>
      </w:r>
      <w:r w:rsidRPr="002A0187">
        <w:rPr>
          <w:rFonts w:ascii="Times New Roman" w:eastAsia="宋体" w:hAnsi="Times New Roman" w:cs="Times New Roman"/>
          <w:sz w:val="24"/>
        </w:rPr>
        <w:t>使溶解，作为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。另取紫草（新疆紫草）对照药材</w:t>
      </w:r>
      <w:r w:rsidRPr="002A0187">
        <w:rPr>
          <w:rFonts w:ascii="Times New Roman" w:eastAsia="宋体" w:hAnsi="Times New Roman" w:cs="Times New Roman"/>
          <w:sz w:val="24"/>
        </w:rPr>
        <w:t>1g</w:t>
      </w:r>
      <w:r w:rsidRPr="002A0187">
        <w:rPr>
          <w:rFonts w:ascii="Times New Roman" w:eastAsia="宋体" w:hAnsi="Times New Roman" w:cs="Times New Roman"/>
          <w:sz w:val="24"/>
        </w:rPr>
        <w:t>，加水</w:t>
      </w:r>
      <w:r w:rsidRPr="002A0187">
        <w:rPr>
          <w:rFonts w:ascii="Times New Roman" w:eastAsia="宋体" w:hAnsi="Times New Roman" w:cs="Times New Roman"/>
          <w:sz w:val="24"/>
        </w:rPr>
        <w:t>50ml</w:t>
      </w:r>
      <w:r w:rsidRPr="002A0187">
        <w:rPr>
          <w:rFonts w:ascii="Times New Roman" w:eastAsia="宋体" w:hAnsi="Times New Roman" w:cs="Times New Roman"/>
          <w:sz w:val="24"/>
        </w:rPr>
        <w:t>，煮沸</w:t>
      </w:r>
      <w:r w:rsidRPr="002A0187">
        <w:rPr>
          <w:rFonts w:ascii="Times New Roman" w:eastAsia="宋体" w:hAnsi="Times New Roman" w:cs="Times New Roman"/>
          <w:sz w:val="24"/>
        </w:rPr>
        <w:t>30</w:t>
      </w:r>
      <w:r w:rsidRPr="002A0187">
        <w:rPr>
          <w:rFonts w:ascii="Times New Roman" w:eastAsia="宋体" w:hAnsi="Times New Roman" w:cs="Times New Roman"/>
          <w:sz w:val="24"/>
        </w:rPr>
        <w:t>分钟，滤过，滤液浓缩至</w:t>
      </w:r>
      <w:r w:rsidRPr="002A0187">
        <w:rPr>
          <w:rFonts w:ascii="Times New Roman" w:eastAsia="宋体" w:hAnsi="Times New Roman" w:cs="Times New Roman"/>
          <w:sz w:val="24"/>
        </w:rPr>
        <w:t>20ml</w:t>
      </w:r>
      <w:r w:rsidRPr="002A0187">
        <w:rPr>
          <w:rFonts w:ascii="Times New Roman" w:eastAsia="宋体" w:hAnsi="Times New Roman" w:cs="Times New Roman"/>
          <w:sz w:val="24"/>
        </w:rPr>
        <w:t>，同法制成对照药材溶液。照薄层色谱法（中国药典</w:t>
      </w:r>
      <w:r w:rsidRPr="002A0187">
        <w:rPr>
          <w:rFonts w:ascii="Times New Roman" w:eastAsia="宋体" w:hAnsi="Times New Roman" w:cs="Times New Roman"/>
          <w:sz w:val="24"/>
        </w:rPr>
        <w:t>2020</w:t>
      </w:r>
      <w:r w:rsidRPr="002A0187">
        <w:rPr>
          <w:rFonts w:ascii="Times New Roman" w:eastAsia="宋体" w:hAnsi="Times New Roman" w:cs="Times New Roman"/>
          <w:sz w:val="24"/>
        </w:rPr>
        <w:t>年版通则</w:t>
      </w:r>
      <w:r w:rsidRPr="002A0187">
        <w:rPr>
          <w:rFonts w:ascii="Times New Roman" w:eastAsia="宋体" w:hAnsi="Times New Roman" w:cs="Times New Roman"/>
          <w:sz w:val="24"/>
        </w:rPr>
        <w:t>0502</w:t>
      </w:r>
      <w:r w:rsidRPr="002A0187">
        <w:rPr>
          <w:rFonts w:ascii="Times New Roman" w:eastAsia="宋体" w:hAnsi="Times New Roman" w:cs="Times New Roman"/>
          <w:sz w:val="24"/>
        </w:rPr>
        <w:t>）试验，吸取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和对照药材溶液各</w:t>
      </w:r>
      <w:r w:rsidRPr="002A0187">
        <w:rPr>
          <w:rFonts w:ascii="Times New Roman" w:eastAsia="宋体" w:hAnsi="Times New Roman" w:cs="Times New Roman"/>
          <w:sz w:val="24"/>
        </w:rPr>
        <w:t>5μl</w:t>
      </w:r>
      <w:r w:rsidRPr="002A0187">
        <w:rPr>
          <w:rFonts w:ascii="Times New Roman" w:eastAsia="宋体" w:hAnsi="Times New Roman" w:cs="Times New Roman"/>
          <w:sz w:val="24"/>
        </w:rPr>
        <w:t>，分别点于同一硅胶</w:t>
      </w:r>
      <w:r w:rsidRPr="002A0187">
        <w:rPr>
          <w:rFonts w:ascii="Times New Roman" w:eastAsia="宋体" w:hAnsi="Times New Roman" w:cs="Times New Roman"/>
          <w:sz w:val="24"/>
        </w:rPr>
        <w:t>G</w:t>
      </w:r>
      <w:r w:rsidRPr="002A0187">
        <w:rPr>
          <w:rFonts w:ascii="Times New Roman" w:eastAsia="宋体" w:hAnsi="Times New Roman" w:cs="Times New Roman"/>
          <w:sz w:val="24"/>
        </w:rPr>
        <w:t>薄层板上，以甲苯</w:t>
      </w:r>
      <w:r w:rsidRPr="002A0187">
        <w:rPr>
          <w:rFonts w:ascii="Times New Roman" w:eastAsia="宋体" w:hAnsi="Times New Roman" w:cs="Times New Roman"/>
          <w:sz w:val="24"/>
        </w:rPr>
        <w:t>-</w:t>
      </w:r>
      <w:r w:rsidRPr="002A0187">
        <w:rPr>
          <w:rFonts w:ascii="Times New Roman" w:eastAsia="宋体" w:hAnsi="Times New Roman" w:cs="Times New Roman"/>
          <w:sz w:val="24"/>
        </w:rPr>
        <w:t>乙酸乙酯</w:t>
      </w:r>
      <w:r w:rsidRPr="002A0187">
        <w:rPr>
          <w:rFonts w:ascii="Times New Roman" w:eastAsia="宋体" w:hAnsi="Times New Roman" w:cs="Times New Roman"/>
          <w:sz w:val="24"/>
        </w:rPr>
        <w:t>-</w:t>
      </w:r>
      <w:r w:rsidRPr="002A0187">
        <w:rPr>
          <w:rFonts w:ascii="Times New Roman" w:eastAsia="宋体" w:hAnsi="Times New Roman" w:cs="Times New Roman"/>
          <w:sz w:val="24"/>
        </w:rPr>
        <w:t>甲酸（</w:t>
      </w:r>
      <w:r w:rsidRPr="002A0187">
        <w:rPr>
          <w:rFonts w:ascii="Times New Roman" w:eastAsia="宋体" w:hAnsi="Times New Roman" w:cs="Times New Roman"/>
          <w:sz w:val="24"/>
        </w:rPr>
        <w:t>9</w:t>
      </w:r>
      <w:r w:rsidRPr="002A0187">
        <w:rPr>
          <w:rFonts w:ascii="Times New Roman" w:eastAsia="宋体" w:hAnsi="Times New Roman" w:cs="Times New Roman"/>
          <w:sz w:val="24"/>
        </w:rPr>
        <w:t>︰</w:t>
      </w:r>
      <w:r w:rsidRPr="002A0187">
        <w:rPr>
          <w:rFonts w:ascii="Times New Roman" w:eastAsia="宋体" w:hAnsi="Times New Roman" w:cs="Times New Roman"/>
          <w:sz w:val="24"/>
        </w:rPr>
        <w:t>3</w:t>
      </w:r>
      <w:r w:rsidRPr="002A0187">
        <w:rPr>
          <w:rFonts w:ascii="Times New Roman" w:eastAsia="宋体" w:hAnsi="Times New Roman" w:cs="Times New Roman"/>
          <w:sz w:val="24"/>
        </w:rPr>
        <w:t>︰</w:t>
      </w:r>
      <w:r w:rsidRPr="002A0187">
        <w:rPr>
          <w:rFonts w:ascii="Times New Roman" w:eastAsia="宋体" w:hAnsi="Times New Roman" w:cs="Times New Roman"/>
          <w:sz w:val="24"/>
        </w:rPr>
        <w:t>0.1</w:t>
      </w:r>
      <w:r w:rsidRPr="002A0187">
        <w:rPr>
          <w:rFonts w:ascii="Times New Roman" w:eastAsia="宋体" w:hAnsi="Times New Roman" w:cs="Times New Roman"/>
          <w:sz w:val="24"/>
        </w:rPr>
        <w:t>）为展开剂，展开，取出，晾干，置紫外光灯（</w:t>
      </w:r>
      <w:r w:rsidRPr="002A0187">
        <w:rPr>
          <w:rFonts w:ascii="Times New Roman" w:eastAsia="宋体" w:hAnsi="Times New Roman" w:cs="Times New Roman"/>
          <w:sz w:val="24"/>
        </w:rPr>
        <w:t>365nm</w:t>
      </w:r>
      <w:r w:rsidRPr="002A0187">
        <w:rPr>
          <w:rFonts w:ascii="Times New Roman" w:eastAsia="宋体" w:hAnsi="Times New Roman" w:cs="Times New Roman"/>
          <w:sz w:val="24"/>
        </w:rPr>
        <w:t>）下检视。供试品色谱中，在与对照药材色谱相应的位置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显相同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颜色的荧光斑点。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【指纹图谱】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照高效液相色谱法（中国药典</w:t>
      </w:r>
      <w:r w:rsidRPr="002A0187">
        <w:rPr>
          <w:rFonts w:ascii="Times New Roman" w:eastAsia="宋体" w:hAnsi="Times New Roman" w:cs="Times New Roman"/>
          <w:sz w:val="24"/>
        </w:rPr>
        <w:t>2020</w:t>
      </w:r>
      <w:r w:rsidRPr="002A0187">
        <w:rPr>
          <w:rFonts w:ascii="Times New Roman" w:eastAsia="宋体" w:hAnsi="Times New Roman" w:cs="Times New Roman"/>
          <w:sz w:val="24"/>
        </w:rPr>
        <w:t>年版通则</w:t>
      </w:r>
      <w:r w:rsidRPr="002A0187">
        <w:rPr>
          <w:rFonts w:ascii="Times New Roman" w:eastAsia="宋体" w:hAnsi="Times New Roman" w:cs="Times New Roman"/>
          <w:sz w:val="24"/>
        </w:rPr>
        <w:t>0512</w:t>
      </w:r>
      <w:r w:rsidRPr="002A0187">
        <w:rPr>
          <w:rFonts w:ascii="Times New Roman" w:eastAsia="宋体" w:hAnsi="Times New Roman" w:cs="Times New Roman"/>
          <w:sz w:val="24"/>
        </w:rPr>
        <w:t>）测定。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bookmarkStart w:id="3" w:name="OLE_LINK157"/>
      <w:bookmarkStart w:id="4" w:name="OLE_LINK156"/>
      <w:bookmarkStart w:id="5" w:name="OLE_LINK181"/>
      <w:bookmarkStart w:id="6" w:name="OLE_LINK182"/>
      <w:r w:rsidRPr="002A0187">
        <w:rPr>
          <w:rFonts w:ascii="Times New Roman" w:eastAsia="宋体" w:hAnsi="Times New Roman" w:cs="Times New Roman"/>
          <w:sz w:val="24"/>
        </w:rPr>
        <w:t>色谱条件与系统适用性试验</w:t>
      </w:r>
      <w:bookmarkEnd w:id="3"/>
      <w:bookmarkEnd w:id="4"/>
      <w:bookmarkEnd w:id="5"/>
      <w:bookmarkEnd w:id="6"/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以十八烷基硅烷键合硅胶为填充剂（柱长为</w:t>
      </w:r>
      <w:r w:rsidRPr="002A0187">
        <w:rPr>
          <w:rFonts w:ascii="Times New Roman" w:eastAsia="宋体" w:hAnsi="Times New Roman" w:cs="Times New Roman"/>
          <w:sz w:val="24"/>
        </w:rPr>
        <w:t>150mm</w:t>
      </w:r>
      <w:r w:rsidRPr="002A0187">
        <w:rPr>
          <w:rFonts w:ascii="Times New Roman" w:eastAsia="宋体" w:hAnsi="Times New Roman" w:cs="Times New Roman"/>
          <w:sz w:val="24"/>
        </w:rPr>
        <w:t>，内径为</w:t>
      </w:r>
      <w:r w:rsidRPr="002A0187">
        <w:rPr>
          <w:rFonts w:ascii="Times New Roman" w:eastAsia="宋体" w:hAnsi="Times New Roman" w:cs="Times New Roman"/>
          <w:sz w:val="24"/>
        </w:rPr>
        <w:t>2.1mm</w:t>
      </w:r>
      <w:r w:rsidRPr="002A0187">
        <w:rPr>
          <w:rFonts w:ascii="Times New Roman" w:eastAsia="宋体" w:hAnsi="Times New Roman" w:cs="Times New Roman"/>
          <w:sz w:val="24"/>
        </w:rPr>
        <w:t>，粒径为</w:t>
      </w:r>
      <w:r w:rsidRPr="002A0187">
        <w:rPr>
          <w:rFonts w:ascii="Times New Roman" w:eastAsia="宋体" w:hAnsi="Times New Roman" w:cs="Times New Roman"/>
          <w:sz w:val="24"/>
        </w:rPr>
        <w:t>1.6μm</w:t>
      </w:r>
      <w:r w:rsidRPr="002A0187">
        <w:rPr>
          <w:rFonts w:ascii="Times New Roman" w:eastAsia="宋体" w:hAnsi="Times New Roman" w:cs="Times New Roman"/>
          <w:sz w:val="24"/>
        </w:rPr>
        <w:t>）；以乙腈为流动相</w:t>
      </w:r>
      <w:r w:rsidRPr="002A0187">
        <w:rPr>
          <w:rFonts w:ascii="Times New Roman" w:eastAsia="宋体" w:hAnsi="Times New Roman" w:cs="Times New Roman"/>
          <w:sz w:val="24"/>
        </w:rPr>
        <w:t>A</w:t>
      </w:r>
      <w:r w:rsidRPr="002A0187">
        <w:rPr>
          <w:rFonts w:ascii="Times New Roman" w:eastAsia="宋体" w:hAnsi="Times New Roman" w:cs="Times New Roman"/>
          <w:sz w:val="24"/>
        </w:rPr>
        <w:t>，以</w:t>
      </w:r>
      <w:r w:rsidRPr="002A0187">
        <w:rPr>
          <w:rFonts w:ascii="Times New Roman" w:eastAsia="宋体" w:hAnsi="Times New Roman" w:cs="Times New Roman"/>
          <w:sz w:val="24"/>
        </w:rPr>
        <w:t>0.2%</w:t>
      </w:r>
      <w:r w:rsidRPr="002A0187">
        <w:rPr>
          <w:rFonts w:ascii="Times New Roman" w:eastAsia="宋体" w:hAnsi="Times New Roman" w:cs="Times New Roman"/>
          <w:sz w:val="24"/>
        </w:rPr>
        <w:t>磷酸溶液为流动相</w:t>
      </w:r>
      <w:r w:rsidRPr="002A0187">
        <w:rPr>
          <w:rFonts w:ascii="Times New Roman" w:eastAsia="宋体" w:hAnsi="Times New Roman" w:cs="Times New Roman"/>
          <w:sz w:val="24"/>
        </w:rPr>
        <w:t>B</w:t>
      </w:r>
      <w:r w:rsidRPr="002A0187">
        <w:rPr>
          <w:rFonts w:ascii="Times New Roman" w:eastAsia="宋体" w:hAnsi="Times New Roman" w:cs="Times New Roman"/>
          <w:sz w:val="24"/>
        </w:rPr>
        <w:t>，按下表中的规定进行梯度洗脱；流速为每分钟</w:t>
      </w:r>
      <w:r w:rsidRPr="002A0187">
        <w:rPr>
          <w:rFonts w:ascii="Times New Roman" w:eastAsia="宋体" w:hAnsi="Times New Roman" w:cs="Times New Roman"/>
          <w:sz w:val="24"/>
        </w:rPr>
        <w:t>0.3ml</w:t>
      </w:r>
      <w:r w:rsidRPr="002A0187">
        <w:rPr>
          <w:rFonts w:ascii="Times New Roman" w:eastAsia="宋体" w:hAnsi="Times New Roman" w:cs="Times New Roman"/>
          <w:sz w:val="24"/>
        </w:rPr>
        <w:t>；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40</w:t>
      </w:r>
      <w:r w:rsidRPr="002A0187">
        <w:rPr>
          <w:rFonts w:ascii="Times New Roman" w:eastAsia="宋体" w:hAnsi="Times New Roman" w:cs="Times New Roman" w:hint="eastAsia"/>
          <w:sz w:val="24"/>
        </w:rPr>
        <w:t>℃</w:t>
      </w:r>
      <w:r w:rsidRPr="002A0187">
        <w:rPr>
          <w:rFonts w:ascii="Times New Roman" w:eastAsia="宋体" w:hAnsi="Times New Roman" w:cs="Times New Roman"/>
          <w:sz w:val="24"/>
        </w:rPr>
        <w:t>；检测波长为</w:t>
      </w:r>
      <w:r w:rsidRPr="002A0187">
        <w:rPr>
          <w:rFonts w:ascii="Times New Roman" w:eastAsia="宋体" w:hAnsi="Times New Roman" w:cs="Times New Roman"/>
          <w:sz w:val="24"/>
        </w:rPr>
        <w:t>200nm</w:t>
      </w:r>
      <w:r w:rsidRPr="002A0187">
        <w:rPr>
          <w:rFonts w:ascii="Times New Roman" w:eastAsia="宋体" w:hAnsi="Times New Roman" w:cs="Times New Roman"/>
          <w:sz w:val="24"/>
        </w:rPr>
        <w:t>。理论板数按丹参素计算不低于</w:t>
      </w:r>
      <w:r w:rsidRPr="002A0187">
        <w:rPr>
          <w:rFonts w:ascii="Times New Roman" w:eastAsia="宋体" w:hAnsi="Times New Roman" w:cs="Times New Roman"/>
          <w:sz w:val="24"/>
        </w:rPr>
        <w:t>2000</w:t>
      </w:r>
      <w:r w:rsidRPr="002A0187">
        <w:rPr>
          <w:rFonts w:ascii="Times New Roman" w:eastAsia="宋体" w:hAnsi="Times New Roman" w:cs="Times New Roman"/>
          <w:sz w:val="24"/>
        </w:rPr>
        <w:t>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138"/>
        <w:gridCol w:w="2701"/>
        <w:gridCol w:w="2683"/>
      </w:tblGrid>
      <w:tr w:rsidR="002A0187" w:rsidRPr="002A0187" w:rsidTr="009F0CF3">
        <w:trPr>
          <w:trHeight w:val="397"/>
          <w:jc w:val="center"/>
        </w:trPr>
        <w:tc>
          <w:tcPr>
            <w:tcW w:w="1841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A0187" w:rsidRPr="00FC36BE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FC36BE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1585" w:type="pct"/>
            <w:tcBorders>
              <w:top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2A0187" w:rsidRPr="00FC36BE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FC36BE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1574" w:type="pct"/>
            <w:tcBorders>
              <w:top w:val="single" w:sz="12" w:space="0" w:color="auto"/>
              <w:bottom w:val="single" w:sz="8" w:space="0" w:color="auto"/>
              <w:right w:val="nil"/>
            </w:tcBorders>
            <w:vAlign w:val="center"/>
          </w:tcPr>
          <w:p w:rsidR="002A0187" w:rsidRPr="00FC36BE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FC36BE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FC36BE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2A0187" w:rsidRPr="002A0187" w:rsidTr="009F0CF3">
        <w:trPr>
          <w:trHeight w:val="397"/>
          <w:jc w:val="center"/>
        </w:trPr>
        <w:tc>
          <w:tcPr>
            <w:tcW w:w="1841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0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2</w:t>
            </w:r>
          </w:p>
        </w:tc>
        <w:tc>
          <w:tcPr>
            <w:tcW w:w="1585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4</w:t>
            </w:r>
          </w:p>
        </w:tc>
        <w:tc>
          <w:tcPr>
            <w:tcW w:w="1574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96</w:t>
            </w:r>
          </w:p>
        </w:tc>
      </w:tr>
      <w:tr w:rsidR="002A0187" w:rsidRPr="002A0187" w:rsidTr="009F0CF3">
        <w:trPr>
          <w:trHeight w:val="397"/>
          <w:jc w:val="center"/>
        </w:trPr>
        <w:tc>
          <w:tcPr>
            <w:tcW w:w="1841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lastRenderedPageBreak/>
              <w:t>2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10</w:t>
            </w:r>
          </w:p>
        </w:tc>
        <w:tc>
          <w:tcPr>
            <w:tcW w:w="1585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4→13</w:t>
            </w:r>
          </w:p>
        </w:tc>
        <w:tc>
          <w:tcPr>
            <w:tcW w:w="1574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96→87</w:t>
            </w:r>
          </w:p>
        </w:tc>
      </w:tr>
      <w:tr w:rsidR="002A0187" w:rsidRPr="002A0187" w:rsidTr="009F0CF3">
        <w:trPr>
          <w:trHeight w:val="397"/>
          <w:jc w:val="center"/>
        </w:trPr>
        <w:tc>
          <w:tcPr>
            <w:tcW w:w="1841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10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18</w:t>
            </w:r>
          </w:p>
        </w:tc>
        <w:tc>
          <w:tcPr>
            <w:tcW w:w="1585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13→17</w:t>
            </w:r>
          </w:p>
        </w:tc>
        <w:tc>
          <w:tcPr>
            <w:tcW w:w="1574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87→83</w:t>
            </w:r>
          </w:p>
        </w:tc>
      </w:tr>
      <w:tr w:rsidR="002A0187" w:rsidRPr="002A0187" w:rsidTr="009F0CF3">
        <w:trPr>
          <w:trHeight w:val="397"/>
          <w:jc w:val="center"/>
        </w:trPr>
        <w:tc>
          <w:tcPr>
            <w:tcW w:w="1841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18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30</w:t>
            </w:r>
          </w:p>
        </w:tc>
        <w:tc>
          <w:tcPr>
            <w:tcW w:w="1585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17→25</w:t>
            </w:r>
          </w:p>
        </w:tc>
        <w:tc>
          <w:tcPr>
            <w:tcW w:w="1574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83→75</w:t>
            </w:r>
          </w:p>
        </w:tc>
      </w:tr>
      <w:tr w:rsidR="002A0187" w:rsidRPr="002A0187" w:rsidTr="009F0CF3">
        <w:trPr>
          <w:trHeight w:val="397"/>
          <w:jc w:val="center"/>
        </w:trPr>
        <w:tc>
          <w:tcPr>
            <w:tcW w:w="1841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30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～</w:t>
            </w:r>
            <w:r w:rsidRPr="002A0187">
              <w:rPr>
                <w:rFonts w:ascii="Times New Roman" w:eastAsia="宋体" w:hAnsi="Times New Roman" w:cs="Times New Roman"/>
                <w:sz w:val="24"/>
              </w:rPr>
              <w:t>35</w:t>
            </w:r>
          </w:p>
        </w:tc>
        <w:tc>
          <w:tcPr>
            <w:tcW w:w="1585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25</w:t>
            </w:r>
          </w:p>
        </w:tc>
        <w:tc>
          <w:tcPr>
            <w:tcW w:w="1574" w:type="pct"/>
            <w:vAlign w:val="center"/>
          </w:tcPr>
          <w:p w:rsidR="002A0187" w:rsidRPr="002A0187" w:rsidRDefault="002A0187" w:rsidP="002A0187">
            <w:pPr>
              <w:spacing w:line="360" w:lineRule="auto"/>
              <w:ind w:firstLineChars="196" w:firstLine="470"/>
              <w:rPr>
                <w:rFonts w:ascii="Times New Roman" w:eastAsia="宋体" w:hAnsi="Times New Roman" w:cs="Times New Roman"/>
                <w:sz w:val="24"/>
              </w:rPr>
            </w:pPr>
            <w:r w:rsidRPr="002A0187">
              <w:rPr>
                <w:rFonts w:ascii="Times New Roman" w:eastAsia="宋体" w:hAnsi="Times New Roman" w:cs="Times New Roman"/>
                <w:sz w:val="24"/>
              </w:rPr>
              <w:t>75</w:t>
            </w:r>
          </w:p>
        </w:tc>
      </w:tr>
    </w:tbl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参照物溶液的制备</w:t>
      </w:r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取紫草（新疆紫草）对照药材</w:t>
      </w:r>
      <w:r w:rsidRPr="002A0187">
        <w:rPr>
          <w:rFonts w:ascii="Times New Roman" w:eastAsia="宋体" w:hAnsi="Times New Roman" w:cs="Times New Roman"/>
          <w:sz w:val="24"/>
        </w:rPr>
        <w:t>0.3g</w:t>
      </w:r>
      <w:r w:rsidRPr="002A0187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锥形瓶中，加入</w:t>
      </w:r>
      <w:r w:rsidRPr="002A0187">
        <w:rPr>
          <w:rFonts w:ascii="Times New Roman" w:eastAsia="宋体" w:hAnsi="Times New Roman" w:cs="Times New Roman"/>
          <w:sz w:val="24"/>
        </w:rPr>
        <w:t>50%</w:t>
      </w:r>
      <w:r w:rsidRPr="002A0187">
        <w:rPr>
          <w:rFonts w:ascii="Times New Roman" w:eastAsia="宋体" w:hAnsi="Times New Roman" w:cs="Times New Roman"/>
          <w:sz w:val="24"/>
        </w:rPr>
        <w:t>甲醇</w:t>
      </w:r>
      <w:r w:rsidRPr="002A0187">
        <w:rPr>
          <w:rFonts w:ascii="Times New Roman" w:eastAsia="宋体" w:hAnsi="Times New Roman" w:cs="Times New Roman"/>
          <w:sz w:val="24"/>
        </w:rPr>
        <w:t>20ml</w:t>
      </w:r>
      <w:r w:rsidRPr="002A0187">
        <w:rPr>
          <w:rFonts w:ascii="Times New Roman" w:eastAsia="宋体" w:hAnsi="Times New Roman" w:cs="Times New Roman"/>
          <w:sz w:val="24"/>
        </w:rPr>
        <w:t>，密塞，加热回流</w:t>
      </w:r>
      <w:r w:rsidRPr="002A0187">
        <w:rPr>
          <w:rFonts w:ascii="Times New Roman" w:eastAsia="宋体" w:hAnsi="Times New Roman" w:cs="Times New Roman"/>
          <w:sz w:val="24"/>
        </w:rPr>
        <w:t>30</w:t>
      </w:r>
      <w:r w:rsidRPr="002A0187">
        <w:rPr>
          <w:rFonts w:ascii="Times New Roman" w:eastAsia="宋体" w:hAnsi="Times New Roman" w:cs="Times New Roman"/>
          <w:sz w:val="24"/>
        </w:rPr>
        <w:t>分钟，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放冷摇匀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，滤过，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，作为对照药材参照物溶液。另取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丹参素钠对照品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、迷迭香酸对照品，加入</w:t>
      </w:r>
      <w:r w:rsidRPr="002A0187">
        <w:rPr>
          <w:rFonts w:ascii="Times New Roman" w:eastAsia="宋体" w:hAnsi="Times New Roman" w:cs="Times New Roman"/>
          <w:sz w:val="24"/>
        </w:rPr>
        <w:t>50%</w:t>
      </w:r>
      <w:r w:rsidRPr="002A0187">
        <w:rPr>
          <w:rFonts w:ascii="Times New Roman" w:eastAsia="宋体" w:hAnsi="Times New Roman" w:cs="Times New Roman"/>
          <w:sz w:val="24"/>
        </w:rPr>
        <w:t>甲醇制成每</w:t>
      </w:r>
      <w:r w:rsidRPr="002A0187">
        <w:rPr>
          <w:rFonts w:ascii="Times New Roman" w:eastAsia="宋体" w:hAnsi="Times New Roman" w:cs="Times New Roman"/>
          <w:sz w:val="24"/>
        </w:rPr>
        <w:t>1ml</w:t>
      </w:r>
      <w:r w:rsidRPr="002A0187">
        <w:rPr>
          <w:rFonts w:ascii="Times New Roman" w:eastAsia="宋体" w:hAnsi="Times New Roman" w:cs="Times New Roman"/>
          <w:sz w:val="24"/>
        </w:rPr>
        <w:t>含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丹参素钠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20μg</w:t>
      </w:r>
      <w:r w:rsidRPr="002A0187">
        <w:rPr>
          <w:rFonts w:ascii="Times New Roman" w:eastAsia="宋体" w:hAnsi="Times New Roman" w:cs="Times New Roman"/>
          <w:sz w:val="24"/>
        </w:rPr>
        <w:t>（相当于丹参素</w:t>
      </w:r>
      <w:r w:rsidRPr="002A0187">
        <w:rPr>
          <w:rFonts w:ascii="Times New Roman" w:eastAsia="宋体" w:hAnsi="Times New Roman" w:cs="Times New Roman"/>
          <w:sz w:val="24"/>
        </w:rPr>
        <w:t>18μg</w:t>
      </w:r>
      <w:r w:rsidRPr="002A0187">
        <w:rPr>
          <w:rFonts w:ascii="Times New Roman" w:eastAsia="宋体" w:hAnsi="Times New Roman" w:cs="Times New Roman"/>
          <w:sz w:val="24"/>
        </w:rPr>
        <w:t>）、迷迭香酸</w:t>
      </w:r>
      <w:r w:rsidRPr="002A0187">
        <w:rPr>
          <w:rFonts w:ascii="Times New Roman" w:eastAsia="宋体" w:hAnsi="Times New Roman" w:cs="Times New Roman"/>
          <w:sz w:val="24"/>
        </w:rPr>
        <w:t>5μg</w:t>
      </w:r>
      <w:r w:rsidRPr="002A0187">
        <w:rPr>
          <w:rFonts w:ascii="Times New Roman" w:eastAsia="宋体" w:hAnsi="Times New Roman" w:cs="Times New Roman"/>
          <w:sz w:val="24"/>
        </w:rPr>
        <w:t>的溶液，作为对照品参照物溶液。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proofErr w:type="gramStart"/>
      <w:r w:rsidRPr="002A0187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的制备</w:t>
      </w:r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取本品适量，研细，取约</w:t>
      </w:r>
      <w:r w:rsidRPr="002A0187">
        <w:rPr>
          <w:rFonts w:ascii="Times New Roman" w:eastAsia="宋体" w:hAnsi="Times New Roman" w:cs="Times New Roman"/>
          <w:sz w:val="24"/>
        </w:rPr>
        <w:t>0.3g</w:t>
      </w:r>
      <w:r w:rsidRPr="002A0187">
        <w:rPr>
          <w:rFonts w:ascii="Times New Roman" w:eastAsia="宋体" w:hAnsi="Times New Roman" w:cs="Times New Roman"/>
          <w:sz w:val="24"/>
        </w:rPr>
        <w:t>，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锥形瓶中，精密加入</w:t>
      </w:r>
      <w:r w:rsidRPr="002A0187">
        <w:rPr>
          <w:rFonts w:ascii="Times New Roman" w:eastAsia="宋体" w:hAnsi="Times New Roman" w:cs="Times New Roman"/>
          <w:sz w:val="24"/>
        </w:rPr>
        <w:t>50%</w:t>
      </w:r>
      <w:r w:rsidRPr="002A0187">
        <w:rPr>
          <w:rFonts w:ascii="Times New Roman" w:eastAsia="宋体" w:hAnsi="Times New Roman" w:cs="Times New Roman"/>
          <w:sz w:val="24"/>
        </w:rPr>
        <w:t>甲醇</w:t>
      </w:r>
      <w:r w:rsidRPr="002A0187">
        <w:rPr>
          <w:rFonts w:ascii="Times New Roman" w:eastAsia="宋体" w:hAnsi="Times New Roman" w:cs="Times New Roman"/>
          <w:sz w:val="24"/>
        </w:rPr>
        <w:t>20ml</w:t>
      </w:r>
      <w:r w:rsidRPr="002A0187">
        <w:rPr>
          <w:rFonts w:ascii="Times New Roman" w:eastAsia="宋体" w:hAnsi="Times New Roman" w:cs="Times New Roman"/>
          <w:sz w:val="24"/>
        </w:rPr>
        <w:t>，密塞，称定重量，超声处理（功率</w:t>
      </w:r>
      <w:r w:rsidRPr="002A0187">
        <w:rPr>
          <w:rFonts w:ascii="Times New Roman" w:eastAsia="宋体" w:hAnsi="Times New Roman" w:cs="Times New Roman"/>
          <w:sz w:val="24"/>
        </w:rPr>
        <w:t>250W</w:t>
      </w:r>
      <w:r w:rsidRPr="002A0187">
        <w:rPr>
          <w:rFonts w:ascii="Times New Roman" w:eastAsia="宋体" w:hAnsi="Times New Roman" w:cs="Times New Roman"/>
          <w:sz w:val="24"/>
        </w:rPr>
        <w:t>，频率</w:t>
      </w:r>
      <w:r w:rsidRPr="002A0187">
        <w:rPr>
          <w:rFonts w:ascii="Times New Roman" w:eastAsia="宋体" w:hAnsi="Times New Roman" w:cs="Times New Roman"/>
          <w:sz w:val="24"/>
        </w:rPr>
        <w:t>40kHz</w:t>
      </w:r>
      <w:r w:rsidRPr="002A0187">
        <w:rPr>
          <w:rFonts w:ascii="Times New Roman" w:eastAsia="宋体" w:hAnsi="Times New Roman" w:cs="Times New Roman"/>
          <w:sz w:val="24"/>
        </w:rPr>
        <w:t>）</w:t>
      </w:r>
      <w:r w:rsidRPr="002A0187">
        <w:rPr>
          <w:rFonts w:ascii="Times New Roman" w:eastAsia="宋体" w:hAnsi="Times New Roman" w:cs="Times New Roman"/>
          <w:sz w:val="24"/>
        </w:rPr>
        <w:t>15</w:t>
      </w:r>
      <w:r w:rsidRPr="002A0187">
        <w:rPr>
          <w:rFonts w:ascii="Times New Roman" w:eastAsia="宋体" w:hAnsi="Times New Roman" w:cs="Times New Roman"/>
          <w:sz w:val="24"/>
        </w:rPr>
        <w:t>分钟，放冷，再称定重量，用</w:t>
      </w:r>
      <w:r w:rsidRPr="002A0187">
        <w:rPr>
          <w:rFonts w:ascii="Times New Roman" w:eastAsia="宋体" w:hAnsi="Times New Roman" w:cs="Times New Roman"/>
          <w:sz w:val="24"/>
        </w:rPr>
        <w:t>50%</w:t>
      </w:r>
      <w:r w:rsidRPr="002A0187">
        <w:rPr>
          <w:rFonts w:ascii="Times New Roman" w:eastAsia="宋体" w:hAnsi="Times New Roman" w:cs="Times New Roman"/>
          <w:sz w:val="24"/>
        </w:rPr>
        <w:t>甲醇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重量，摇匀，滤过，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取续滤液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，即得。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测定法</w:t>
      </w:r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分别精密吸取参照物溶液与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各</w:t>
      </w:r>
      <w:r w:rsidRPr="002A0187">
        <w:rPr>
          <w:rFonts w:ascii="Times New Roman" w:eastAsia="宋体" w:hAnsi="Times New Roman" w:cs="Times New Roman"/>
          <w:sz w:val="24"/>
        </w:rPr>
        <w:t>1µl</w:t>
      </w:r>
      <w:r w:rsidRPr="002A0187">
        <w:rPr>
          <w:rFonts w:ascii="Times New Roman" w:eastAsia="宋体" w:hAnsi="Times New Roman" w:cs="Times New Roman"/>
          <w:sz w:val="24"/>
        </w:rPr>
        <w:t>，注入液相色谱仪，测定，记录色谱图，即得。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供试品色谱中应呈现</w:t>
      </w:r>
      <w:r w:rsidRPr="002A0187">
        <w:rPr>
          <w:rFonts w:ascii="Times New Roman" w:eastAsia="宋体" w:hAnsi="Times New Roman" w:cs="Times New Roman"/>
          <w:sz w:val="24"/>
        </w:rPr>
        <w:t>6</w:t>
      </w:r>
      <w:r w:rsidRPr="002A0187">
        <w:rPr>
          <w:rFonts w:ascii="Times New Roman" w:eastAsia="宋体" w:hAnsi="Times New Roman" w:cs="Times New Roman"/>
          <w:sz w:val="24"/>
        </w:rPr>
        <w:t>个特征峰，并应与对照药材参照物色谱中的</w:t>
      </w:r>
      <w:r w:rsidRPr="002A0187">
        <w:rPr>
          <w:rFonts w:ascii="Times New Roman" w:eastAsia="宋体" w:hAnsi="Times New Roman" w:cs="Times New Roman"/>
          <w:sz w:val="24"/>
        </w:rPr>
        <w:t>6</w:t>
      </w:r>
      <w:r w:rsidRPr="002A0187">
        <w:rPr>
          <w:rFonts w:ascii="Times New Roman" w:eastAsia="宋体" w:hAnsi="Times New Roman" w:cs="Times New Roman"/>
          <w:sz w:val="24"/>
        </w:rPr>
        <w:t>个特征峰保留时间相对应；其中峰</w:t>
      </w:r>
      <w:r w:rsidRPr="002A0187">
        <w:rPr>
          <w:rFonts w:ascii="Times New Roman" w:eastAsia="宋体" w:hAnsi="Times New Roman" w:cs="Times New Roman"/>
          <w:sz w:val="24"/>
        </w:rPr>
        <w:t>1</w:t>
      </w:r>
      <w:r w:rsidRPr="002A0187">
        <w:rPr>
          <w:rFonts w:ascii="Times New Roman" w:eastAsia="宋体" w:hAnsi="Times New Roman" w:cs="Times New Roman"/>
          <w:sz w:val="24"/>
        </w:rPr>
        <w:t>、峰</w:t>
      </w:r>
      <w:r w:rsidRPr="002A0187">
        <w:rPr>
          <w:rFonts w:ascii="Times New Roman" w:eastAsia="宋体" w:hAnsi="Times New Roman" w:cs="Times New Roman"/>
          <w:sz w:val="24"/>
        </w:rPr>
        <w:t>6</w:t>
      </w:r>
      <w:r w:rsidRPr="002A0187">
        <w:rPr>
          <w:rFonts w:ascii="Times New Roman" w:eastAsia="宋体" w:hAnsi="Times New Roman" w:cs="Times New Roman"/>
          <w:sz w:val="24"/>
        </w:rPr>
        <w:t>应分别与丹参素对照品、迷迭香酸对照品参照物峰保留时间一致。按中药色谱指纹图谱相似度评价系统计算，采用</w:t>
      </w:r>
      <w:r w:rsidRPr="002A0187">
        <w:rPr>
          <w:rFonts w:ascii="Times New Roman" w:eastAsia="宋体" w:hAnsi="Times New Roman" w:cs="Times New Roman"/>
          <w:sz w:val="24"/>
        </w:rPr>
        <w:t>mark</w:t>
      </w:r>
      <w:r w:rsidRPr="002A0187">
        <w:rPr>
          <w:rFonts w:ascii="Times New Roman" w:eastAsia="宋体" w:hAnsi="Times New Roman" w:cs="Times New Roman"/>
          <w:sz w:val="24"/>
        </w:rPr>
        <w:t>峰匹配，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供试品指纹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图谱与对照指纹图谱的相似度不得低于</w:t>
      </w:r>
      <w:r w:rsidRPr="002A0187">
        <w:rPr>
          <w:rFonts w:ascii="Times New Roman" w:eastAsia="宋体" w:hAnsi="Times New Roman" w:cs="Times New Roman"/>
          <w:sz w:val="24"/>
        </w:rPr>
        <w:t>0.9</w:t>
      </w:r>
      <w:r w:rsidRPr="002A0187">
        <w:rPr>
          <w:rFonts w:ascii="Times New Roman" w:eastAsia="宋体" w:hAnsi="Times New Roman" w:cs="Times New Roman"/>
          <w:sz w:val="24"/>
        </w:rPr>
        <w:t>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drawing>
          <wp:inline distT="0" distB="0" distL="0" distR="0" wp14:anchorId="5607AE46" wp14:editId="7FB5A47E">
            <wp:extent cx="5267325" cy="19240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187" w:rsidRPr="002A0187" w:rsidRDefault="002A0187" w:rsidP="002A0187">
      <w:pPr>
        <w:spacing w:line="360" w:lineRule="auto"/>
        <w:ind w:firstLineChars="196" w:firstLine="470"/>
        <w:jc w:val="center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对照指纹图谱</w:t>
      </w:r>
    </w:p>
    <w:p w:rsidR="002A0187" w:rsidRPr="002A0187" w:rsidRDefault="002A0187" w:rsidP="002A0187">
      <w:pPr>
        <w:spacing w:line="360" w:lineRule="auto"/>
        <w:ind w:firstLineChars="196" w:firstLine="470"/>
        <w:jc w:val="center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峰</w:t>
      </w:r>
      <w:r w:rsidRPr="002A0187">
        <w:rPr>
          <w:rFonts w:ascii="Times New Roman" w:eastAsia="宋体" w:hAnsi="Times New Roman" w:cs="Times New Roman"/>
          <w:sz w:val="24"/>
        </w:rPr>
        <w:t>1</w:t>
      </w:r>
      <w:r w:rsidRPr="002A0187">
        <w:rPr>
          <w:rFonts w:ascii="Times New Roman" w:eastAsia="宋体" w:hAnsi="Times New Roman" w:cs="Times New Roman"/>
          <w:sz w:val="24"/>
        </w:rPr>
        <w:t>：丹参素</w:t>
      </w:r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峰</w:t>
      </w:r>
      <w:r w:rsidRPr="002A0187">
        <w:rPr>
          <w:rFonts w:ascii="Times New Roman" w:eastAsia="宋体" w:hAnsi="Times New Roman" w:cs="Times New Roman"/>
          <w:sz w:val="24"/>
        </w:rPr>
        <w:t>6</w:t>
      </w:r>
      <w:r w:rsidRPr="002A0187">
        <w:rPr>
          <w:rFonts w:ascii="Times New Roman" w:eastAsia="宋体" w:hAnsi="Times New Roman" w:cs="Times New Roman"/>
          <w:sz w:val="24"/>
        </w:rPr>
        <w:t>：迷迭香酸</w:t>
      </w:r>
    </w:p>
    <w:p w:rsidR="002A0187" w:rsidRPr="002A0187" w:rsidRDefault="002A0187" w:rsidP="002A0187">
      <w:pPr>
        <w:spacing w:line="360" w:lineRule="auto"/>
        <w:ind w:firstLineChars="196" w:firstLine="470"/>
        <w:jc w:val="center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 w:hint="eastAsia"/>
          <w:sz w:val="24"/>
        </w:rPr>
        <w:t>参考</w:t>
      </w:r>
      <w:r w:rsidRPr="002A0187">
        <w:rPr>
          <w:rFonts w:ascii="Times New Roman" w:eastAsia="宋体" w:hAnsi="Times New Roman" w:cs="Times New Roman"/>
          <w:sz w:val="24"/>
        </w:rPr>
        <w:t>色谱柱：</w:t>
      </w:r>
      <w:r w:rsidRPr="002A0187">
        <w:rPr>
          <w:rFonts w:ascii="Times New Roman" w:eastAsia="宋体" w:hAnsi="Times New Roman" w:cs="Times New Roman"/>
          <w:sz w:val="24"/>
        </w:rPr>
        <w:t>ACQUITY UPLC CORTECS T3</w:t>
      </w:r>
      <w:r w:rsidRPr="002A0187">
        <w:rPr>
          <w:rFonts w:ascii="Times New Roman" w:eastAsia="宋体" w:hAnsi="Times New Roman" w:cs="Times New Roman"/>
          <w:sz w:val="24"/>
        </w:rPr>
        <w:t>（</w:t>
      </w:r>
      <w:r w:rsidRPr="002A0187">
        <w:rPr>
          <w:rFonts w:ascii="Times New Roman" w:eastAsia="宋体" w:hAnsi="Times New Roman" w:cs="Times New Roman"/>
          <w:sz w:val="24"/>
        </w:rPr>
        <w:t>2.1mm×150mm</w:t>
      </w:r>
      <w:r w:rsidRPr="002A0187">
        <w:rPr>
          <w:rFonts w:ascii="Times New Roman" w:eastAsia="宋体" w:hAnsi="Times New Roman" w:cs="Times New Roman"/>
          <w:sz w:val="24"/>
        </w:rPr>
        <w:t>，</w:t>
      </w:r>
      <w:r w:rsidRPr="002A0187">
        <w:rPr>
          <w:rFonts w:ascii="Times New Roman" w:eastAsia="宋体" w:hAnsi="Times New Roman" w:cs="Times New Roman"/>
          <w:sz w:val="24"/>
        </w:rPr>
        <w:t>1.6μm</w:t>
      </w:r>
      <w:r w:rsidRPr="002A0187">
        <w:rPr>
          <w:rFonts w:ascii="Times New Roman" w:eastAsia="宋体" w:hAnsi="Times New Roman" w:cs="Times New Roman"/>
          <w:sz w:val="24"/>
        </w:rPr>
        <w:t>）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lastRenderedPageBreak/>
        <w:t>【检查】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应符合颗粒剂项下有关的各项规定（中国药典</w:t>
      </w:r>
      <w:r w:rsidRPr="002A0187">
        <w:rPr>
          <w:rFonts w:ascii="Times New Roman" w:eastAsia="宋体" w:hAnsi="Times New Roman" w:cs="Times New Roman"/>
          <w:sz w:val="24"/>
        </w:rPr>
        <w:t>2020</w:t>
      </w:r>
      <w:r w:rsidRPr="002A0187">
        <w:rPr>
          <w:rFonts w:ascii="Times New Roman" w:eastAsia="宋体" w:hAnsi="Times New Roman" w:cs="Times New Roman"/>
          <w:sz w:val="24"/>
        </w:rPr>
        <w:t>年版通则</w:t>
      </w:r>
      <w:r w:rsidRPr="002A0187">
        <w:rPr>
          <w:rFonts w:ascii="Times New Roman" w:eastAsia="宋体" w:hAnsi="Times New Roman" w:cs="Times New Roman"/>
          <w:sz w:val="24"/>
        </w:rPr>
        <w:t>0104</w:t>
      </w:r>
      <w:r w:rsidRPr="002A0187">
        <w:rPr>
          <w:rFonts w:ascii="Times New Roman" w:eastAsia="宋体" w:hAnsi="Times New Roman" w:cs="Times New Roman"/>
          <w:sz w:val="24"/>
        </w:rPr>
        <w:t>）。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【浸出物】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照醇溶性浸出物测定法（中国药典</w:t>
      </w:r>
      <w:r w:rsidRPr="002A0187">
        <w:rPr>
          <w:rFonts w:ascii="Times New Roman" w:eastAsia="宋体" w:hAnsi="Times New Roman" w:cs="Times New Roman"/>
          <w:sz w:val="24"/>
        </w:rPr>
        <w:t>2020</w:t>
      </w:r>
      <w:r w:rsidRPr="002A0187">
        <w:rPr>
          <w:rFonts w:ascii="Times New Roman" w:eastAsia="宋体" w:hAnsi="Times New Roman" w:cs="Times New Roman"/>
          <w:sz w:val="24"/>
        </w:rPr>
        <w:t>年版通则</w:t>
      </w:r>
      <w:r w:rsidRPr="002A0187">
        <w:rPr>
          <w:rFonts w:ascii="Times New Roman" w:eastAsia="宋体" w:hAnsi="Times New Roman" w:cs="Times New Roman"/>
          <w:sz w:val="24"/>
        </w:rPr>
        <w:t>2201</w:t>
      </w:r>
      <w:r w:rsidRPr="002A0187">
        <w:rPr>
          <w:rFonts w:ascii="Times New Roman" w:eastAsia="宋体" w:hAnsi="Times New Roman" w:cs="Times New Roman"/>
          <w:sz w:val="24"/>
        </w:rPr>
        <w:t>）项下的热浸法测定，用乙醇作溶剂，不得少于</w:t>
      </w:r>
      <w:r w:rsidRPr="002A0187">
        <w:rPr>
          <w:rFonts w:ascii="Times New Roman" w:eastAsia="宋体" w:hAnsi="Times New Roman" w:cs="Times New Roman"/>
          <w:sz w:val="24"/>
        </w:rPr>
        <w:t>8.0%</w:t>
      </w:r>
      <w:r w:rsidRPr="002A0187">
        <w:rPr>
          <w:rFonts w:ascii="Times New Roman" w:eastAsia="宋体" w:hAnsi="Times New Roman" w:cs="Times New Roman"/>
          <w:sz w:val="24"/>
        </w:rPr>
        <w:t>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【含量测定】</w:t>
      </w:r>
      <w:bookmarkStart w:id="7" w:name="_Hlk76545361"/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总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酚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酸</w:t>
      </w:r>
      <w:bookmarkEnd w:id="7"/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照紫外</w:t>
      </w:r>
      <w:r w:rsidRPr="002A0187">
        <w:rPr>
          <w:rFonts w:ascii="Times New Roman" w:eastAsia="宋体" w:hAnsi="Times New Roman" w:cs="Times New Roman"/>
          <w:sz w:val="24"/>
        </w:rPr>
        <w:t>-</w:t>
      </w:r>
      <w:r w:rsidRPr="002A0187">
        <w:rPr>
          <w:rFonts w:ascii="Times New Roman" w:eastAsia="宋体" w:hAnsi="Times New Roman" w:cs="Times New Roman"/>
          <w:sz w:val="24"/>
        </w:rPr>
        <w:t>可见分光光度法（中国药典</w:t>
      </w:r>
      <w:r w:rsidRPr="002A0187">
        <w:rPr>
          <w:rFonts w:ascii="Times New Roman" w:eastAsia="宋体" w:hAnsi="Times New Roman" w:cs="Times New Roman"/>
          <w:sz w:val="24"/>
        </w:rPr>
        <w:t>2020</w:t>
      </w:r>
      <w:r w:rsidRPr="002A0187">
        <w:rPr>
          <w:rFonts w:ascii="Times New Roman" w:eastAsia="宋体" w:hAnsi="Times New Roman" w:cs="Times New Roman"/>
          <w:sz w:val="24"/>
        </w:rPr>
        <w:t>年版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通则通则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0401</w:t>
      </w:r>
      <w:r w:rsidRPr="002A0187">
        <w:rPr>
          <w:rFonts w:ascii="Times New Roman" w:eastAsia="宋体" w:hAnsi="Times New Roman" w:cs="Times New Roman"/>
          <w:sz w:val="24"/>
        </w:rPr>
        <w:t>）测定。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对照品溶液的制备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bookmarkStart w:id="8" w:name="_Hlk76545569"/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取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丹参素钠对照品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适量，精密称定，加水制成每</w:t>
      </w:r>
      <w:r w:rsidRPr="002A0187">
        <w:rPr>
          <w:rFonts w:ascii="Times New Roman" w:eastAsia="宋体" w:hAnsi="Times New Roman" w:cs="Times New Roman"/>
          <w:sz w:val="24"/>
        </w:rPr>
        <w:t>1ml</w:t>
      </w:r>
      <w:r w:rsidRPr="002A0187">
        <w:rPr>
          <w:rFonts w:ascii="Times New Roman" w:eastAsia="宋体" w:hAnsi="Times New Roman" w:cs="Times New Roman"/>
          <w:sz w:val="24"/>
        </w:rPr>
        <w:t>含</w:t>
      </w:r>
      <w:r w:rsidRPr="002A0187">
        <w:rPr>
          <w:rFonts w:ascii="Times New Roman" w:eastAsia="宋体" w:hAnsi="Times New Roman" w:cs="Times New Roman"/>
          <w:sz w:val="24"/>
        </w:rPr>
        <w:t>0.11mg</w:t>
      </w:r>
      <w:r w:rsidRPr="002A0187">
        <w:rPr>
          <w:rFonts w:ascii="Times New Roman" w:eastAsia="宋体" w:hAnsi="Times New Roman" w:cs="Times New Roman"/>
          <w:sz w:val="24"/>
        </w:rPr>
        <w:t>的溶液，即得。（相当于每</w:t>
      </w:r>
      <w:r w:rsidRPr="002A0187">
        <w:rPr>
          <w:rFonts w:ascii="Times New Roman" w:eastAsia="宋体" w:hAnsi="Times New Roman" w:cs="Times New Roman"/>
          <w:sz w:val="24"/>
        </w:rPr>
        <w:t>1ml</w:t>
      </w:r>
      <w:r w:rsidRPr="002A0187">
        <w:rPr>
          <w:rFonts w:ascii="Times New Roman" w:eastAsia="宋体" w:hAnsi="Times New Roman" w:cs="Times New Roman"/>
          <w:sz w:val="24"/>
        </w:rPr>
        <w:t>含丹参素</w:t>
      </w:r>
      <w:r w:rsidRPr="002A0187">
        <w:rPr>
          <w:rFonts w:ascii="Times New Roman" w:eastAsia="宋体" w:hAnsi="Times New Roman" w:cs="Times New Roman"/>
          <w:sz w:val="24"/>
        </w:rPr>
        <w:t>0.1mg</w:t>
      </w:r>
      <w:r w:rsidRPr="002A0187">
        <w:rPr>
          <w:rFonts w:ascii="Times New Roman" w:eastAsia="宋体" w:hAnsi="Times New Roman" w:cs="Times New Roman"/>
          <w:sz w:val="24"/>
        </w:rPr>
        <w:t>的溶液）</w:t>
      </w:r>
      <w:bookmarkEnd w:id="8"/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标准曲线的制备</w:t>
      </w:r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精密量取对照品溶液</w:t>
      </w:r>
      <w:r w:rsidRPr="002A0187">
        <w:rPr>
          <w:rFonts w:ascii="Times New Roman" w:eastAsia="宋体" w:hAnsi="Times New Roman" w:cs="Times New Roman"/>
          <w:sz w:val="24"/>
        </w:rPr>
        <w:t>1ml</w:t>
      </w:r>
      <w:r w:rsidRPr="002A0187">
        <w:rPr>
          <w:rFonts w:ascii="Times New Roman" w:eastAsia="宋体" w:hAnsi="Times New Roman" w:cs="Times New Roman"/>
          <w:sz w:val="24"/>
        </w:rPr>
        <w:t>、</w:t>
      </w:r>
      <w:r w:rsidRPr="002A0187">
        <w:rPr>
          <w:rFonts w:ascii="Times New Roman" w:eastAsia="宋体" w:hAnsi="Times New Roman" w:cs="Times New Roman"/>
          <w:sz w:val="24"/>
        </w:rPr>
        <w:t>2ml</w:t>
      </w:r>
      <w:r w:rsidRPr="002A0187">
        <w:rPr>
          <w:rFonts w:ascii="Times New Roman" w:eastAsia="宋体" w:hAnsi="Times New Roman" w:cs="Times New Roman"/>
          <w:sz w:val="24"/>
        </w:rPr>
        <w:t>、</w:t>
      </w:r>
      <w:r w:rsidRPr="002A0187">
        <w:rPr>
          <w:rFonts w:ascii="Times New Roman" w:eastAsia="宋体" w:hAnsi="Times New Roman" w:cs="Times New Roman"/>
          <w:sz w:val="24"/>
        </w:rPr>
        <w:t>3ml</w:t>
      </w:r>
      <w:r w:rsidRPr="002A0187">
        <w:rPr>
          <w:rFonts w:ascii="Times New Roman" w:eastAsia="宋体" w:hAnsi="Times New Roman" w:cs="Times New Roman"/>
          <w:sz w:val="24"/>
        </w:rPr>
        <w:t>、</w:t>
      </w:r>
      <w:r w:rsidRPr="002A0187">
        <w:rPr>
          <w:rFonts w:ascii="Times New Roman" w:eastAsia="宋体" w:hAnsi="Times New Roman" w:cs="Times New Roman"/>
          <w:sz w:val="24"/>
        </w:rPr>
        <w:t>4ml</w:t>
      </w:r>
      <w:r w:rsidRPr="002A0187">
        <w:rPr>
          <w:rFonts w:ascii="Times New Roman" w:eastAsia="宋体" w:hAnsi="Times New Roman" w:cs="Times New Roman"/>
          <w:sz w:val="24"/>
        </w:rPr>
        <w:t>、</w:t>
      </w:r>
      <w:r w:rsidRPr="002A0187">
        <w:rPr>
          <w:rFonts w:ascii="Times New Roman" w:eastAsia="宋体" w:hAnsi="Times New Roman" w:cs="Times New Roman"/>
          <w:sz w:val="24"/>
        </w:rPr>
        <w:t>5ml</w:t>
      </w:r>
      <w:r w:rsidRPr="002A0187">
        <w:rPr>
          <w:rFonts w:ascii="Times New Roman" w:eastAsia="宋体" w:hAnsi="Times New Roman" w:cs="Times New Roman"/>
          <w:sz w:val="24"/>
        </w:rPr>
        <w:t>、</w:t>
      </w:r>
      <w:r w:rsidRPr="002A0187">
        <w:rPr>
          <w:rFonts w:ascii="Times New Roman" w:eastAsia="宋体" w:hAnsi="Times New Roman" w:cs="Times New Roman"/>
          <w:sz w:val="24"/>
        </w:rPr>
        <w:t>6ml</w:t>
      </w:r>
      <w:r w:rsidRPr="002A0187">
        <w:rPr>
          <w:rFonts w:ascii="Times New Roman" w:eastAsia="宋体" w:hAnsi="Times New Roman" w:cs="Times New Roman"/>
          <w:sz w:val="24"/>
        </w:rPr>
        <w:t>，分别置</w:t>
      </w:r>
      <w:r w:rsidRPr="002A0187">
        <w:rPr>
          <w:rFonts w:ascii="Times New Roman" w:eastAsia="宋体" w:hAnsi="Times New Roman" w:cs="Times New Roman"/>
          <w:sz w:val="24"/>
        </w:rPr>
        <w:t>10ml</w:t>
      </w:r>
      <w:r w:rsidRPr="002A0187">
        <w:rPr>
          <w:rFonts w:ascii="Times New Roman" w:eastAsia="宋体" w:hAnsi="Times New Roman" w:cs="Times New Roman"/>
          <w:sz w:val="24"/>
        </w:rPr>
        <w:t>量瓶中，加水至刻度，摇匀，以相应的试剂为空白，照紫外</w:t>
      </w:r>
      <w:r w:rsidRPr="002A0187">
        <w:rPr>
          <w:rFonts w:ascii="Times New Roman" w:eastAsia="宋体" w:hAnsi="Times New Roman" w:cs="Times New Roman"/>
          <w:sz w:val="24"/>
        </w:rPr>
        <w:t>-</w:t>
      </w:r>
      <w:r w:rsidRPr="002A0187">
        <w:rPr>
          <w:rFonts w:ascii="Times New Roman" w:eastAsia="宋体" w:hAnsi="Times New Roman" w:cs="Times New Roman"/>
          <w:sz w:val="24"/>
        </w:rPr>
        <w:t>可见分光光度法</w:t>
      </w:r>
      <w:r w:rsidRPr="002A0187">
        <w:rPr>
          <w:rFonts w:ascii="Times New Roman" w:eastAsia="宋体" w:hAnsi="Times New Roman" w:cs="Times New Roman"/>
          <w:sz w:val="24"/>
        </w:rPr>
        <w:t>(</w:t>
      </w:r>
      <w:r w:rsidRPr="002A0187">
        <w:rPr>
          <w:rFonts w:ascii="Times New Roman" w:eastAsia="宋体" w:hAnsi="Times New Roman" w:cs="Times New Roman"/>
          <w:sz w:val="24"/>
        </w:rPr>
        <w:t>通则</w:t>
      </w:r>
      <w:r w:rsidRPr="002A0187">
        <w:rPr>
          <w:rFonts w:ascii="Times New Roman" w:eastAsia="宋体" w:hAnsi="Times New Roman" w:cs="Times New Roman"/>
          <w:sz w:val="24"/>
        </w:rPr>
        <w:t>0401)</w:t>
      </w:r>
      <w:r w:rsidRPr="002A0187">
        <w:rPr>
          <w:rFonts w:ascii="Times New Roman" w:eastAsia="宋体" w:hAnsi="Times New Roman" w:cs="Times New Roman"/>
          <w:sz w:val="24"/>
        </w:rPr>
        <w:t>，在</w:t>
      </w:r>
      <w:r w:rsidRPr="002A0187">
        <w:rPr>
          <w:rFonts w:ascii="Times New Roman" w:eastAsia="宋体" w:hAnsi="Times New Roman" w:cs="Times New Roman"/>
          <w:sz w:val="24"/>
        </w:rPr>
        <w:t>280nm</w:t>
      </w:r>
      <w:r w:rsidRPr="002A0187">
        <w:rPr>
          <w:rFonts w:ascii="Times New Roman" w:eastAsia="宋体" w:hAnsi="Times New Roman" w:cs="Times New Roman"/>
          <w:sz w:val="24"/>
        </w:rPr>
        <w:t>波长处测定吸光度，以吸光度为纵坐标，浓度为横坐标，绘制标准曲线。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测定法</w:t>
      </w:r>
      <w:r w:rsidRPr="002A0187">
        <w:rPr>
          <w:rFonts w:ascii="Times New Roman" w:eastAsia="宋体" w:hAnsi="Times New Roman" w:cs="Times New Roman"/>
          <w:sz w:val="24"/>
        </w:rPr>
        <w:t xml:space="preserve">  </w:t>
      </w:r>
      <w:r w:rsidRPr="002A0187">
        <w:rPr>
          <w:rFonts w:ascii="Times New Roman" w:eastAsia="宋体" w:hAnsi="Times New Roman" w:cs="Times New Roman"/>
          <w:sz w:val="24"/>
        </w:rPr>
        <w:t>取本品适量，研细，取约</w:t>
      </w:r>
      <w:r w:rsidRPr="002A0187">
        <w:rPr>
          <w:rFonts w:ascii="Times New Roman" w:eastAsia="宋体" w:hAnsi="Times New Roman" w:cs="Times New Roman"/>
          <w:sz w:val="24"/>
        </w:rPr>
        <w:t>0.2g</w:t>
      </w:r>
      <w:r w:rsidRPr="002A0187">
        <w:rPr>
          <w:rFonts w:ascii="Times New Roman" w:eastAsia="宋体" w:hAnsi="Times New Roman" w:cs="Times New Roman"/>
          <w:sz w:val="24"/>
        </w:rPr>
        <w:t>，精密称定，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锥形瓶中，精密加入水</w:t>
      </w:r>
      <w:r w:rsidRPr="002A0187">
        <w:rPr>
          <w:rFonts w:ascii="Times New Roman" w:eastAsia="宋体" w:hAnsi="Times New Roman" w:cs="Times New Roman"/>
          <w:sz w:val="24"/>
        </w:rPr>
        <w:t>50ml</w:t>
      </w:r>
      <w:r w:rsidRPr="002A0187">
        <w:rPr>
          <w:rFonts w:ascii="Times New Roman" w:eastAsia="宋体" w:hAnsi="Times New Roman" w:cs="Times New Roman"/>
          <w:sz w:val="24"/>
        </w:rPr>
        <w:t>，密塞，称定重量，超声处理（功率</w:t>
      </w:r>
      <w:r w:rsidRPr="002A0187">
        <w:rPr>
          <w:rFonts w:ascii="Times New Roman" w:eastAsia="宋体" w:hAnsi="Times New Roman" w:cs="Times New Roman"/>
          <w:sz w:val="24"/>
        </w:rPr>
        <w:t>250W</w:t>
      </w:r>
      <w:r w:rsidRPr="002A0187">
        <w:rPr>
          <w:rFonts w:ascii="Times New Roman" w:eastAsia="宋体" w:hAnsi="Times New Roman" w:cs="Times New Roman"/>
          <w:sz w:val="24"/>
        </w:rPr>
        <w:t>，频率</w:t>
      </w:r>
      <w:r w:rsidRPr="002A0187">
        <w:rPr>
          <w:rFonts w:ascii="Times New Roman" w:eastAsia="宋体" w:hAnsi="Times New Roman" w:cs="Times New Roman"/>
          <w:sz w:val="24"/>
        </w:rPr>
        <w:t>40kHz</w:t>
      </w:r>
      <w:r w:rsidRPr="002A0187">
        <w:rPr>
          <w:rFonts w:ascii="Times New Roman" w:eastAsia="宋体" w:hAnsi="Times New Roman" w:cs="Times New Roman"/>
          <w:sz w:val="24"/>
        </w:rPr>
        <w:t>）</w:t>
      </w:r>
      <w:r w:rsidRPr="002A0187">
        <w:rPr>
          <w:rFonts w:ascii="Times New Roman" w:eastAsia="宋体" w:hAnsi="Times New Roman" w:cs="Times New Roman"/>
          <w:sz w:val="24"/>
        </w:rPr>
        <w:t>30</w:t>
      </w:r>
      <w:r w:rsidRPr="002A0187">
        <w:rPr>
          <w:rFonts w:ascii="Times New Roman" w:eastAsia="宋体" w:hAnsi="Times New Roman" w:cs="Times New Roman"/>
          <w:sz w:val="24"/>
        </w:rPr>
        <w:t>分钟，放冷，再称定重量，用水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重量，摇匀，滤过。精密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量取续滤液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1ml</w:t>
      </w:r>
      <w:r w:rsidRPr="002A0187">
        <w:rPr>
          <w:rFonts w:ascii="Times New Roman" w:eastAsia="宋体" w:hAnsi="Times New Roman" w:cs="Times New Roman"/>
          <w:sz w:val="24"/>
        </w:rPr>
        <w:t>，置</w:t>
      </w:r>
      <w:r w:rsidRPr="002A0187">
        <w:rPr>
          <w:rFonts w:ascii="Times New Roman" w:eastAsia="宋体" w:hAnsi="Times New Roman" w:cs="Times New Roman"/>
          <w:sz w:val="24"/>
        </w:rPr>
        <w:t>20ml</w:t>
      </w:r>
      <w:r w:rsidRPr="002A0187">
        <w:rPr>
          <w:rFonts w:ascii="Times New Roman" w:eastAsia="宋体" w:hAnsi="Times New Roman" w:cs="Times New Roman"/>
          <w:sz w:val="24"/>
        </w:rPr>
        <w:t>量瓶中，加水至刻度，摇匀。照紫外</w:t>
      </w:r>
      <w:r w:rsidRPr="002A0187">
        <w:rPr>
          <w:rFonts w:ascii="Times New Roman" w:eastAsia="宋体" w:hAnsi="Times New Roman" w:cs="Times New Roman"/>
          <w:sz w:val="24"/>
        </w:rPr>
        <w:t>-</w:t>
      </w:r>
      <w:r w:rsidRPr="002A0187">
        <w:rPr>
          <w:rFonts w:ascii="Times New Roman" w:eastAsia="宋体" w:hAnsi="Times New Roman" w:cs="Times New Roman"/>
          <w:sz w:val="24"/>
        </w:rPr>
        <w:t>可见分光光度法（通则</w:t>
      </w:r>
      <w:r w:rsidRPr="002A0187">
        <w:rPr>
          <w:rFonts w:ascii="Times New Roman" w:eastAsia="宋体" w:hAnsi="Times New Roman" w:cs="Times New Roman"/>
          <w:sz w:val="24"/>
        </w:rPr>
        <w:t>0401</w:t>
      </w:r>
      <w:r w:rsidRPr="002A0187">
        <w:rPr>
          <w:rFonts w:ascii="Times New Roman" w:eastAsia="宋体" w:hAnsi="Times New Roman" w:cs="Times New Roman"/>
          <w:sz w:val="24"/>
        </w:rPr>
        <w:t>），在</w:t>
      </w:r>
      <w:r w:rsidRPr="002A0187">
        <w:rPr>
          <w:rFonts w:ascii="Times New Roman" w:eastAsia="宋体" w:hAnsi="Times New Roman" w:cs="Times New Roman"/>
          <w:sz w:val="24"/>
        </w:rPr>
        <w:t>280nm</w:t>
      </w:r>
      <w:r w:rsidRPr="002A0187">
        <w:rPr>
          <w:rFonts w:ascii="Times New Roman" w:eastAsia="宋体" w:hAnsi="Times New Roman" w:cs="Times New Roman"/>
          <w:sz w:val="24"/>
        </w:rPr>
        <w:t>波长处测定吸光度，从标准曲线上读出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中相当于丹参素的重量，计算，即得。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本品每</w:t>
      </w:r>
      <w:r w:rsidRPr="002A0187">
        <w:rPr>
          <w:rFonts w:ascii="Times New Roman" w:eastAsia="宋体" w:hAnsi="Times New Roman" w:cs="Times New Roman"/>
          <w:sz w:val="24"/>
        </w:rPr>
        <w:t>1g</w:t>
      </w:r>
      <w:r w:rsidRPr="002A0187">
        <w:rPr>
          <w:rFonts w:ascii="Times New Roman" w:eastAsia="宋体" w:hAnsi="Times New Roman" w:cs="Times New Roman"/>
          <w:sz w:val="24"/>
        </w:rPr>
        <w:t>含总</w:t>
      </w:r>
      <w:proofErr w:type="gramStart"/>
      <w:r w:rsidRPr="002A0187">
        <w:rPr>
          <w:rFonts w:ascii="Times New Roman" w:eastAsia="宋体" w:hAnsi="Times New Roman" w:cs="Times New Roman"/>
          <w:sz w:val="24"/>
        </w:rPr>
        <w:t>酚</w:t>
      </w:r>
      <w:proofErr w:type="gramEnd"/>
      <w:r w:rsidRPr="002A0187">
        <w:rPr>
          <w:rFonts w:ascii="Times New Roman" w:eastAsia="宋体" w:hAnsi="Times New Roman" w:cs="Times New Roman"/>
          <w:sz w:val="24"/>
        </w:rPr>
        <w:t>酸以丹参素（</w:t>
      </w:r>
      <w:r w:rsidRPr="002A0187">
        <w:rPr>
          <w:rFonts w:ascii="Times New Roman" w:eastAsia="宋体" w:hAnsi="Times New Roman" w:cs="Times New Roman"/>
          <w:sz w:val="24"/>
        </w:rPr>
        <w:t>C9H10O5</w:t>
      </w:r>
      <w:r w:rsidRPr="002A0187">
        <w:rPr>
          <w:rFonts w:ascii="Times New Roman" w:eastAsia="宋体" w:hAnsi="Times New Roman" w:cs="Times New Roman"/>
          <w:sz w:val="24"/>
        </w:rPr>
        <w:t>）计，应为</w:t>
      </w:r>
      <w:r w:rsidRPr="002A0187">
        <w:rPr>
          <w:rFonts w:ascii="Times New Roman" w:eastAsia="宋体" w:hAnsi="Times New Roman" w:cs="Times New Roman"/>
          <w:sz w:val="24"/>
        </w:rPr>
        <w:t>95mg ~ 300mg</w:t>
      </w:r>
      <w:r w:rsidRPr="002A0187">
        <w:rPr>
          <w:rFonts w:ascii="Times New Roman" w:eastAsia="宋体" w:hAnsi="Times New Roman" w:cs="Times New Roman"/>
          <w:sz w:val="24"/>
        </w:rPr>
        <w:t>。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【规格】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每</w:t>
      </w:r>
      <w:r w:rsidRPr="002A0187">
        <w:rPr>
          <w:rFonts w:ascii="Times New Roman" w:eastAsia="宋体" w:hAnsi="Times New Roman" w:cs="Times New Roman"/>
          <w:sz w:val="24"/>
        </w:rPr>
        <w:t>1g</w:t>
      </w:r>
      <w:r w:rsidRPr="002A0187">
        <w:rPr>
          <w:rFonts w:ascii="Times New Roman" w:eastAsia="宋体" w:hAnsi="Times New Roman" w:cs="Times New Roman"/>
          <w:sz w:val="24"/>
        </w:rPr>
        <w:t>配方颗粒相当于饮片</w:t>
      </w:r>
      <w:r w:rsidRPr="002A0187">
        <w:rPr>
          <w:rFonts w:ascii="Times New Roman" w:eastAsia="宋体" w:hAnsi="Times New Roman" w:cs="Times New Roman"/>
          <w:sz w:val="24"/>
        </w:rPr>
        <w:t>10g</w:t>
      </w:r>
    </w:p>
    <w:p w:rsidR="002A0187" w:rsidRPr="002A0187" w:rsidRDefault="002A0187" w:rsidP="002A0187">
      <w:pPr>
        <w:spacing w:line="360" w:lineRule="auto"/>
        <w:ind w:firstLineChars="196" w:firstLine="470"/>
        <w:rPr>
          <w:rFonts w:ascii="Times New Roman" w:eastAsia="宋体" w:hAnsi="Times New Roman" w:cs="Times New Roman"/>
          <w:sz w:val="24"/>
        </w:rPr>
      </w:pPr>
      <w:r w:rsidRPr="002A0187">
        <w:rPr>
          <w:rFonts w:ascii="Times New Roman" w:eastAsia="宋体" w:hAnsi="Times New Roman" w:cs="Times New Roman"/>
          <w:sz w:val="24"/>
        </w:rPr>
        <w:t>【贮藏】</w:t>
      </w:r>
      <w:r w:rsidRPr="002A0187">
        <w:rPr>
          <w:rFonts w:ascii="Times New Roman" w:eastAsia="宋体" w:hAnsi="Times New Roman" w:cs="Times New Roman"/>
          <w:sz w:val="24"/>
        </w:rPr>
        <w:t xml:space="preserve"> </w:t>
      </w:r>
      <w:r w:rsidRPr="002A0187">
        <w:rPr>
          <w:rFonts w:ascii="Times New Roman" w:eastAsia="宋体" w:hAnsi="Times New Roman" w:cs="Times New Roman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2AE" w:rsidRDefault="00A772AE">
      <w:r>
        <w:separator/>
      </w:r>
    </w:p>
  </w:endnote>
  <w:endnote w:type="continuationSeparator" w:id="0">
    <w:p w:rsidR="00A772AE" w:rsidRDefault="00A7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2AE" w:rsidRDefault="00A772AE">
      <w:r>
        <w:separator/>
      </w:r>
    </w:p>
  </w:footnote>
  <w:footnote w:type="continuationSeparator" w:id="0">
    <w:p w:rsidR="00A772AE" w:rsidRDefault="00A77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2A0187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73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2A0187"/>
    <w:rsid w:val="00983BED"/>
    <w:rsid w:val="009E5267"/>
    <w:rsid w:val="00A11F4B"/>
    <w:rsid w:val="00A772AE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表格文本 Char"/>
    <w:link w:val="a5"/>
    <w:qFormat/>
    <w:rsid w:val="002A0187"/>
  </w:style>
  <w:style w:type="paragraph" w:customStyle="1" w:styleId="a5">
    <w:name w:val="表格文本"/>
    <w:basedOn w:val="a"/>
    <w:next w:val="a"/>
    <w:link w:val="Char"/>
    <w:qFormat/>
    <w:rsid w:val="002A0187"/>
    <w:pPr>
      <w:jc w:val="center"/>
    </w:pPr>
    <w:rPr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299</Words>
  <Characters>1707</Characters>
  <Application>Microsoft Office Word</Application>
  <DocSecurity>0</DocSecurity>
  <Lines>14</Lines>
  <Paragraphs>4</Paragraphs>
  <ScaleCrop>false</ScaleCrop>
  <Company>Lenovo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