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400" w:lineRule="exact"/>
        <w:ind w:right="142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 w:bidi="ar-SA"/>
        </w:rPr>
      </w:pPr>
      <w:bookmarkStart w:id="2" w:name="_GoBack"/>
      <w:bookmarkEnd w:id="2"/>
    </w:p>
    <w:p>
      <w:pPr>
        <w:widowControl w:val="0"/>
        <w:autoSpaceDE w:val="0"/>
        <w:autoSpaceDN w:val="0"/>
        <w:adjustRightInd w:val="0"/>
        <w:spacing w:line="400" w:lineRule="exact"/>
        <w:ind w:right="142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400" w:lineRule="exact"/>
        <w:ind w:right="142"/>
        <w:rPr>
          <w:rFonts w:ascii="Times New Roman" w:hAnsi="Times New Roman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 w:bidi="ar-SA"/>
        </w:rPr>
        <w:t>附件</w:t>
      </w:r>
    </w:p>
    <w:p>
      <w:pPr>
        <w:widowControl w:val="0"/>
        <w:autoSpaceDE w:val="0"/>
        <w:autoSpaceDN w:val="0"/>
        <w:adjustRightInd w:val="0"/>
        <w:spacing w:line="400" w:lineRule="exact"/>
        <w:ind w:right="142"/>
        <w:rPr>
          <w:rFonts w:ascii="Times New Roman" w:hAnsi="Times New Roman" w:eastAsia="黑体" w:cs="黑体"/>
          <w:color w:val="000000"/>
          <w:sz w:val="24"/>
          <w:szCs w:val="24"/>
          <w:lang w:val="en-US" w:eastAsia="zh-CN" w:bidi="ar-SA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/>
          <w:sz w:val="36"/>
          <w:szCs w:val="36"/>
          <w:lang w:val="en-US"/>
        </w:rPr>
      </w:pPr>
      <w:r>
        <w:rPr>
          <w:rFonts w:hint="eastAsia" w:ascii="Times New Roman" w:hAnsi="Times New Roman" w:eastAsia="方正小标宋_GBK"/>
          <w:sz w:val="36"/>
          <w:szCs w:val="36"/>
        </w:rPr>
        <w:t>药品GMP符合性检查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风险评估资料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1.药品GMP符合性检查风险评估说明，需注明企业评估情况和申请减免检查的原因；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2.《药品生产许可证》</w:t>
      </w:r>
      <w:bookmarkStart w:id="0" w:name="OLE_LINK11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相应生产范围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通过药品GMP符合性检查告知书；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3.药品生产管理和质量管理自查情况（包括</w:t>
      </w:r>
      <w:bookmarkStart w:id="1" w:name="OLE_LINK1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企业概况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、生产和质量管理情况，上次符合性检查后关键人员、品种、软件、硬件条件的变化情况，上次符合性检查后不合格项目的整改情况）；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4.相应生产范围的剂型和品种表，包括依据标准、药品注册证书等有关文件资料的复印件；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5.共线生产评估报告；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6.申请材料全部内容真实性承诺书；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7.凡申请企业申报材料时，申请人不是法定代表人或负责人本人，企业应当提交《授权委托书》。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73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33B0"/>
    <w:rsid w:val="09575B25"/>
    <w:rsid w:val="693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2025-06-23T03:02:00Z</dcterms:created>
  <dc:creator>越努力越幸运</dc:creator>
  <cp:lastModifiedBy>越努力越幸运</cp:lastModifiedBy>
  <cp:lastPrinted>2025-06-23T03:13:20Z</cp:lastPrinted>
  <dcterms:modified xsi:type="dcterms:W3CDTF">2025-06-23T03:27:26Z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