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8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7"/>
        <w:gridCol w:w="1810"/>
        <w:gridCol w:w="1400"/>
        <w:gridCol w:w="3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3" w:hRule="atLeast"/>
        </w:trPr>
        <w:tc>
          <w:tcPr>
            <w:tcW w:w="8881" w:type="dxa"/>
            <w:gridSpan w:val="4"/>
            <w:tcBorders>
              <w:top w:val="nil"/>
              <w:left w:val="nil"/>
              <w:bottom w:val="nil"/>
              <w:right w:val="nil"/>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方正小标宋简体" w:hAnsi="方正小标宋简体" w:eastAsia="方正小标宋简体" w:cs="方正小标宋简体"/>
                <w:b w:val="0"/>
                <w:bCs w:val="0"/>
                <w:color w:val="333333"/>
                <w:kern w:val="0"/>
                <w:sz w:val="40"/>
                <w:szCs w:val="40"/>
                <w:lang w:val="en-US" w:eastAsia="zh-CN" w:bidi="ar"/>
              </w:rPr>
              <w:t>省药监局202</w:t>
            </w:r>
            <w:r>
              <w:rPr>
                <w:rFonts w:hint="eastAsia" w:ascii="方正小标宋简体" w:hAnsi="方正小标宋简体" w:eastAsia="方正小标宋简体" w:cs="方正小标宋简体"/>
                <w:b w:val="0"/>
                <w:bCs w:val="0"/>
                <w:color w:val="333333"/>
                <w:kern w:val="0"/>
                <w:sz w:val="40"/>
                <w:szCs w:val="40"/>
                <w:lang w:val="en-US" w:eastAsia="zh-CN" w:bidi="ar"/>
              </w:rPr>
              <w:t>3</w:t>
            </w:r>
            <w:r>
              <w:rPr>
                <w:rFonts w:ascii="方正小标宋简体" w:hAnsi="方正小标宋简体" w:eastAsia="方正小标宋简体" w:cs="方正小标宋简体"/>
                <w:b w:val="0"/>
                <w:bCs w:val="0"/>
                <w:color w:val="333333"/>
                <w:kern w:val="0"/>
                <w:sz w:val="40"/>
                <w:szCs w:val="40"/>
                <w:lang w:val="en-US" w:eastAsia="zh-CN" w:bidi="ar"/>
              </w:rPr>
              <w:t>年度政府购买服务项目公开表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1777"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黑体" w:hAnsi="宋体" w:eastAsia="黑体" w:cs="黑体"/>
                <w:b w:val="0"/>
                <w:bCs w:val="0"/>
                <w:color w:val="333333"/>
                <w:kern w:val="0"/>
                <w:sz w:val="24"/>
                <w:szCs w:val="24"/>
                <w:lang w:val="en-US" w:eastAsia="zh-CN" w:bidi="ar"/>
              </w:rPr>
              <w:t>购买主体</w:t>
            </w:r>
          </w:p>
        </w:tc>
        <w:tc>
          <w:tcPr>
            <w:tcW w:w="7104"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ascii="仿宋_GB2312" w:hAnsi="Microsoft YaHei UI" w:eastAsia="仿宋_GB2312" w:cs="仿宋_GB2312"/>
                <w:b w:val="0"/>
                <w:bCs w:val="0"/>
                <w:color w:val="333333"/>
                <w:kern w:val="0"/>
                <w:sz w:val="24"/>
                <w:szCs w:val="24"/>
                <w:lang w:val="en-US" w:eastAsia="zh-CN" w:bidi="ar"/>
              </w:rPr>
              <w:t>辽宁省药品监督管理局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atLeast"/>
        </w:trPr>
        <w:tc>
          <w:tcPr>
            <w:tcW w:w="1777"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地点</w:t>
            </w:r>
          </w:p>
        </w:tc>
        <w:tc>
          <w:tcPr>
            <w:tcW w:w="7104"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沈阳市和平区十纬路16号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7" w:hRule="atLeast"/>
        </w:trPr>
        <w:tc>
          <w:tcPr>
            <w:tcW w:w="177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项目名称</w:t>
            </w:r>
          </w:p>
        </w:tc>
        <w:tc>
          <w:tcPr>
            <w:tcW w:w="1810"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2023年物业服务</w:t>
            </w:r>
          </w:p>
        </w:tc>
        <w:tc>
          <w:tcPr>
            <w:tcW w:w="1400"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预算资金</w:t>
            </w:r>
            <w:r>
              <w:rPr>
                <w:rFonts w:hint="eastAsia" w:ascii="黑体" w:hAnsi="宋体" w:eastAsia="黑体" w:cs="黑体"/>
                <w:b w:val="0"/>
                <w:bCs w:val="0"/>
                <w:color w:val="333333"/>
                <w:kern w:val="0"/>
                <w:sz w:val="24"/>
                <w:szCs w:val="24"/>
                <w:lang w:val="en-US" w:eastAsia="zh-CN" w:bidi="ar"/>
              </w:rPr>
              <w:br w:type="textWrapping"/>
            </w:r>
            <w:r>
              <w:rPr>
                <w:rFonts w:hint="eastAsia" w:ascii="黑体" w:hAnsi="宋体" w:eastAsia="黑体" w:cs="黑体"/>
                <w:b w:val="0"/>
                <w:bCs w:val="0"/>
                <w:color w:val="333333"/>
                <w:kern w:val="0"/>
                <w:sz w:val="24"/>
                <w:szCs w:val="24"/>
                <w:lang w:val="en-US" w:eastAsia="zh-CN" w:bidi="ar"/>
              </w:rPr>
              <w:t>（万元）</w:t>
            </w:r>
          </w:p>
        </w:tc>
        <w:tc>
          <w:tcPr>
            <w:tcW w:w="3894"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highlight w:val="none"/>
                <w:lang w:val="en-US" w:eastAsia="zh-CN" w:bidi="ar"/>
              </w:rPr>
              <w:t>202万元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7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项目内容</w:t>
            </w:r>
            <w:r>
              <w:rPr>
                <w:rFonts w:hint="eastAsia" w:ascii="黑体" w:hAnsi="宋体" w:eastAsia="黑体" w:cs="黑体"/>
                <w:b w:val="0"/>
                <w:bCs w:val="0"/>
                <w:color w:val="333333"/>
                <w:kern w:val="0"/>
                <w:sz w:val="24"/>
                <w:szCs w:val="24"/>
                <w:lang w:val="en-US" w:eastAsia="zh-CN" w:bidi="ar"/>
              </w:rPr>
              <w:br w:type="textWrapping"/>
            </w:r>
            <w:r>
              <w:rPr>
                <w:rFonts w:hint="eastAsia" w:ascii="仿宋_GB2312" w:hAnsi="宋体" w:eastAsia="仿宋_GB2312" w:cs="仿宋_GB2312"/>
                <w:kern w:val="0"/>
                <w:sz w:val="24"/>
                <w:szCs w:val="24"/>
                <w:lang w:val="en-US" w:eastAsia="zh-CN" w:bidi="ar"/>
              </w:rPr>
              <w:t>（简要规格描述或基本概况）</w:t>
            </w:r>
          </w:p>
        </w:tc>
        <w:tc>
          <w:tcPr>
            <w:tcW w:w="7104" w:type="dxa"/>
            <w:gridSpan w:val="3"/>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b w:val="0"/>
                <w:bCs w:val="0"/>
                <w:color w:val="333333"/>
                <w:lang w:eastAsia="zh-CN"/>
              </w:rPr>
            </w:pPr>
            <w:r>
              <w:rPr>
                <w:rFonts w:hint="eastAsia" w:ascii="仿宋_GB2312" w:hAnsi="Microsoft YaHei UI" w:eastAsia="仿宋_GB2312" w:cs="仿宋_GB2312"/>
                <w:b w:val="0"/>
                <w:bCs w:val="0"/>
                <w:color w:val="333333"/>
                <w:kern w:val="0"/>
                <w:sz w:val="24"/>
                <w:szCs w:val="24"/>
                <w:lang w:val="en-US" w:eastAsia="zh-CN" w:bidi="ar"/>
              </w:rPr>
              <w:t>省药监局2023年物业服务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777" w:type="dxa"/>
            <w:vMerge w:val="restart"/>
            <w:tcBorders>
              <w:top w:val="nil"/>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购买方式</w:t>
            </w:r>
          </w:p>
        </w:tc>
        <w:tc>
          <w:tcPr>
            <w:tcW w:w="1810" w:type="dxa"/>
            <w:vMerge w:val="restart"/>
            <w:tcBorders>
              <w:top w:val="nil"/>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单一来源采购</w:t>
            </w:r>
          </w:p>
        </w:tc>
        <w:tc>
          <w:tcPr>
            <w:tcW w:w="1400" w:type="dxa"/>
            <w:vMerge w:val="restart"/>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仿宋_GB2312" w:hAnsi="Microsoft YaHei UI" w:eastAsia="仿宋_GB2312" w:cs="仿宋_GB2312"/>
                <w:b w:val="0"/>
                <w:bCs w:val="0"/>
                <w:color w:val="333333"/>
                <w:kern w:val="0"/>
                <w:sz w:val="24"/>
                <w:szCs w:val="24"/>
                <w:lang w:val="en-US" w:eastAsia="zh-CN" w:bidi="ar"/>
              </w:rPr>
            </w:pPr>
            <w:r>
              <w:rPr>
                <w:rFonts w:hint="eastAsia" w:ascii="仿宋_GB2312" w:hAnsi="Microsoft YaHei UI" w:eastAsia="仿宋_GB2312" w:cs="仿宋_GB2312"/>
                <w:b w:val="0"/>
                <w:bCs w:val="0"/>
                <w:color w:val="333333"/>
                <w:kern w:val="0"/>
                <w:sz w:val="24"/>
                <w:szCs w:val="24"/>
                <w:lang w:val="en-US" w:eastAsia="zh-CN" w:bidi="ar"/>
              </w:rPr>
              <w:t>唯一承接主体对象名称及原因</w:t>
            </w:r>
          </w:p>
        </w:tc>
        <w:tc>
          <w:tcPr>
            <w:tcW w:w="3894" w:type="dxa"/>
            <w:vMerge w:val="restart"/>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Microsoft YaHei UI" w:eastAsia="仿宋_GB2312" w:cs="仿宋_GB2312"/>
                <w:b w:val="0"/>
                <w:bCs w:val="0"/>
                <w:color w:val="333333"/>
                <w:kern w:val="0"/>
                <w:sz w:val="24"/>
                <w:szCs w:val="24"/>
                <w:lang w:val="en-US" w:eastAsia="zh-CN" w:bidi="ar"/>
              </w:rPr>
            </w:pPr>
            <w:r>
              <w:rPr>
                <w:rFonts w:hint="eastAsia" w:ascii="仿宋_GB2312" w:hAnsi="Microsoft YaHei UI" w:eastAsia="仿宋_GB2312" w:cs="仿宋_GB2312"/>
                <w:b w:val="0"/>
                <w:bCs w:val="0"/>
                <w:color w:val="333333"/>
                <w:kern w:val="0"/>
                <w:sz w:val="24"/>
                <w:szCs w:val="24"/>
                <w:lang w:val="en-US" w:eastAsia="zh-CN" w:bidi="ar"/>
              </w:rPr>
              <w:t>承接主体：辽宁绿洲宾馆有限公司（辽勤集团子公司）。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Microsoft YaHei UI" w:eastAsia="仿宋_GB2312" w:cs="仿宋_GB2312"/>
                <w:b w:val="0"/>
                <w:bCs w:val="0"/>
                <w:color w:val="333333"/>
                <w:kern w:val="0"/>
                <w:sz w:val="24"/>
                <w:szCs w:val="24"/>
                <w:lang w:val="en-US" w:eastAsia="zh-CN" w:bidi="ar"/>
              </w:rPr>
            </w:pPr>
            <w:r>
              <w:rPr>
                <w:rFonts w:hint="eastAsia" w:ascii="仿宋_GB2312" w:hAnsi="Microsoft YaHei UI" w:eastAsia="仿宋_GB2312" w:cs="仿宋_GB2312"/>
                <w:b w:val="0"/>
                <w:bCs w:val="0"/>
                <w:color w:val="333333"/>
                <w:kern w:val="0"/>
                <w:sz w:val="24"/>
                <w:szCs w:val="24"/>
                <w:lang w:val="en-US" w:eastAsia="zh-CN" w:bidi="ar"/>
              </w:rPr>
              <w:t>原因：省食药监局原直属事业单位辽宁省食品药品监督管理局行政服务中心一直负责局机关物业管理工作，因2018年机构改革，该单位并入辽勤集团（辽委办发〔2018〕65号）。按照政策规定，原事业单位承担的服务项目，在改革过渡期内，可以单一来源采购方式，继续由辽勤集团作为承接主体，辽宁绿洲宾馆有限公司隶属于辽勤集团。 同时上述情况符合单一来源第三条（一）第3条按照统一标准在全国或区域性实施的采购项目，已经过上级国家机关通过公开招标采购方式或其他方式确定了唯一供应商并有文件依据的。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5" w:hRule="atLeast"/>
        </w:trPr>
        <w:tc>
          <w:tcPr>
            <w:tcW w:w="1777" w:type="dxa"/>
            <w:vMerge w:val="continue"/>
            <w:tcBorders>
              <w:top w:val="nil"/>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1810" w:type="dxa"/>
            <w:vMerge w:val="continue"/>
            <w:tcBorders>
              <w:top w:val="nil"/>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1400" w:type="dxa"/>
            <w:vMerge w:val="continue"/>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c>
          <w:tcPr>
            <w:tcW w:w="3894" w:type="dxa"/>
            <w:vMerge w:val="continue"/>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hint="eastAsia" w:ascii="Microsoft YaHei UI" w:hAnsi="Microsoft YaHei UI" w:eastAsia="Microsoft YaHei UI" w:cs="Microsoft YaHei UI"/>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3" w:hRule="atLeast"/>
        </w:trPr>
        <w:tc>
          <w:tcPr>
            <w:tcW w:w="177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购买项目联系人</w:t>
            </w:r>
          </w:p>
        </w:tc>
        <w:tc>
          <w:tcPr>
            <w:tcW w:w="1810" w:type="dxa"/>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李志尚</w:t>
            </w:r>
          </w:p>
        </w:tc>
        <w:tc>
          <w:tcPr>
            <w:tcW w:w="1400"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电话</w:t>
            </w:r>
          </w:p>
        </w:tc>
        <w:tc>
          <w:tcPr>
            <w:tcW w:w="3894" w:type="dxa"/>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b w:val="0"/>
                <w:bCs w:val="0"/>
                <w:color w:val="333333"/>
                <w:lang w:val="en-US"/>
              </w:rPr>
            </w:pPr>
            <w:r>
              <w:rPr>
                <w:rFonts w:hint="eastAsia" w:ascii="仿宋_GB2312" w:hAnsi="Microsoft YaHei UI" w:eastAsia="仿宋_GB2312" w:cs="仿宋_GB2312"/>
                <w:b w:val="0"/>
                <w:bCs w:val="0"/>
                <w:color w:val="333333"/>
                <w:kern w:val="0"/>
                <w:sz w:val="24"/>
                <w:szCs w:val="24"/>
                <w:lang w:val="en-US" w:eastAsia="zh-CN" w:bidi="ar"/>
              </w:rPr>
              <w:t>024-31607096</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trPr>
        <w:tc>
          <w:tcPr>
            <w:tcW w:w="1777" w:type="dxa"/>
            <w:tcBorders>
              <w:top w:val="single" w:color="auto" w:sz="4" w:space="0"/>
              <w:left w:val="single" w:color="auto" w:sz="4" w:space="0"/>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黑体" w:hAnsi="宋体" w:eastAsia="黑体" w:cs="黑体"/>
                <w:b w:val="0"/>
                <w:bCs w:val="0"/>
                <w:color w:val="333333"/>
                <w:kern w:val="0"/>
                <w:sz w:val="24"/>
                <w:szCs w:val="24"/>
                <w:lang w:val="en-US" w:eastAsia="zh-CN" w:bidi="ar"/>
              </w:rPr>
              <w:t>其他说明事项</w:t>
            </w:r>
          </w:p>
        </w:tc>
        <w:tc>
          <w:tcPr>
            <w:tcW w:w="7104" w:type="dxa"/>
            <w:gridSpan w:val="3"/>
            <w:tcBorders>
              <w:top w:val="single" w:color="auto" w:sz="4" w:space="0"/>
              <w:left w:val="nil"/>
              <w:bottom w:val="single" w:color="auto" w:sz="4" w:space="0"/>
              <w:right w:val="single" w:color="auto" w:sz="4" w:space="0"/>
            </w:tcBorders>
            <w:shd w:val="clear" w:color="auto" w:fill="auto"/>
            <w:noWrap/>
            <w:tcMar>
              <w:top w:w="11" w:type="dxa"/>
              <w:left w:w="11" w:type="dxa"/>
              <w:bottom w:w="0"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bCs w:val="0"/>
                <w:color w:val="333333"/>
              </w:rPr>
            </w:pPr>
            <w:r>
              <w:rPr>
                <w:rFonts w:hint="eastAsia" w:ascii="仿宋_GB2312" w:hAnsi="Microsoft YaHei UI" w:eastAsia="仿宋_GB2312" w:cs="仿宋_GB2312"/>
                <w:b w:val="0"/>
                <w:bCs w:val="0"/>
                <w:color w:val="333333"/>
                <w:kern w:val="0"/>
                <w:sz w:val="24"/>
                <w:szCs w:val="24"/>
                <w:lang w:val="en-US" w:eastAsia="zh-CN" w:bidi="ar"/>
              </w:rPr>
              <w:t>无</w:t>
            </w:r>
          </w:p>
        </w:tc>
      </w:tr>
    </w:tbl>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zVkOGI4NjMyYjI2ZWZlNWE0M2M3OGU1MTNiMzgifQ=="/>
  </w:docVars>
  <w:rsids>
    <w:rsidRoot w:val="00000000"/>
    <w:rsid w:val="0AEE54A4"/>
    <w:rsid w:val="11E17F35"/>
    <w:rsid w:val="12E05543"/>
    <w:rsid w:val="146D5582"/>
    <w:rsid w:val="1C420957"/>
    <w:rsid w:val="21DA592E"/>
    <w:rsid w:val="24466FD8"/>
    <w:rsid w:val="25301277"/>
    <w:rsid w:val="2C532BDA"/>
    <w:rsid w:val="2F562170"/>
    <w:rsid w:val="3958538C"/>
    <w:rsid w:val="396E33B0"/>
    <w:rsid w:val="3AF142AB"/>
    <w:rsid w:val="3C844A43"/>
    <w:rsid w:val="43BC6108"/>
    <w:rsid w:val="446A17BE"/>
    <w:rsid w:val="49B609BA"/>
    <w:rsid w:val="593F1431"/>
    <w:rsid w:val="5A204B37"/>
    <w:rsid w:val="65BA172C"/>
    <w:rsid w:val="6F8C5890"/>
    <w:rsid w:val="7600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Microsoft YaHei UI" w:hAnsi="Microsoft YaHei UI" w:eastAsia="Microsoft YaHei UI" w:cs="Microsoft YaHei UI"/>
      <w:color w:val="333333"/>
      <w:sz w:val="24"/>
      <w:szCs w:val="24"/>
      <w:u w:val="none"/>
    </w:rPr>
  </w:style>
  <w:style w:type="character" w:styleId="5">
    <w:name w:val="Hyperlink"/>
    <w:basedOn w:val="3"/>
    <w:qFormat/>
    <w:uiPriority w:val="0"/>
    <w:rPr>
      <w:rFonts w:ascii="Microsoft YaHei UI" w:hAnsi="Microsoft YaHei UI" w:eastAsia="Microsoft YaHei UI" w:cs="Microsoft YaHei UI"/>
      <w:color w:val="333333"/>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415</Characters>
  <Lines>0</Lines>
  <Paragraphs>0</Paragraphs>
  <TotalTime>5</TotalTime>
  <ScaleCrop>false</ScaleCrop>
  <LinksUpToDate>false</LinksUpToDate>
  <CharactersWithSpaces>417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2022-05-09T07:35:00Z</dcterms:created>
  <dc:creator>Administrator</dc:creator>
  <cp:lastModifiedBy>徐晓颖</cp:lastModifiedBy>
  <cp:lastPrinted>2023-02-24T07:05:00Z</cp:lastPrinted>
  <dcterms:modified xsi:type="dcterms:W3CDTF">2023-03-09T01:23:30Z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38074FEE3C334087B5D7EDF1787D9F7D</vt:lpwstr>
  </property>
</Properties>
</file>